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E37FD1" w14:textId="2A136E89" w:rsidR="007B3D90" w:rsidRPr="004F0907" w:rsidRDefault="00752534" w:rsidP="007B3D90">
      <w:pPr>
        <w:pStyle w:val="CRCoverPage"/>
        <w:tabs>
          <w:tab w:val="right" w:pos="9639"/>
        </w:tabs>
        <w:spacing w:after="0"/>
        <w:rPr>
          <w:b/>
          <w:i/>
          <w:noProof/>
          <w:sz w:val="28"/>
          <w:lang w:val="en-US"/>
        </w:rPr>
      </w:pPr>
      <w:r>
        <w:rPr>
          <w:b/>
          <w:noProof/>
          <w:sz w:val="24"/>
        </w:rPr>
        <w:t>3GPP TSG-RAN WG4 Meeting #90</w:t>
      </w:r>
      <w:r w:rsidR="007B3D90">
        <w:rPr>
          <w:b/>
          <w:i/>
          <w:noProof/>
          <w:sz w:val="24"/>
        </w:rPr>
        <w:t xml:space="preserve"> </w:t>
      </w:r>
      <w:r w:rsidR="007B3D90">
        <w:rPr>
          <w:b/>
          <w:i/>
          <w:noProof/>
          <w:sz w:val="28"/>
        </w:rPr>
        <w:tab/>
      </w:r>
      <w:r w:rsidR="00172375" w:rsidRPr="00172375">
        <w:rPr>
          <w:b/>
          <w:i/>
          <w:noProof/>
          <w:sz w:val="28"/>
        </w:rPr>
        <w:t>R4-1900144</w:t>
      </w:r>
      <w:bookmarkStart w:id="0" w:name="_GoBack"/>
      <w:bookmarkEnd w:id="0"/>
    </w:p>
    <w:p w14:paraId="2FAB4793" w14:textId="6EFD081E" w:rsidR="007B3D90" w:rsidRDefault="00752534" w:rsidP="007B3D90">
      <w:pPr>
        <w:tabs>
          <w:tab w:val="left" w:pos="1985"/>
        </w:tabs>
        <w:rPr>
          <w:rFonts w:ascii="Arial" w:hAnsi="Arial" w:cs="Arial"/>
          <w:b/>
          <w:noProof/>
          <w:sz w:val="24"/>
        </w:rPr>
      </w:pPr>
      <w:r>
        <w:rPr>
          <w:rFonts w:ascii="Arial" w:hAnsi="Arial" w:cs="Arial"/>
          <w:b/>
          <w:noProof/>
          <w:sz w:val="24"/>
        </w:rPr>
        <w:t>Athens</w:t>
      </w:r>
      <w:r w:rsidR="007B3D90" w:rsidRPr="00706FBB">
        <w:rPr>
          <w:rFonts w:ascii="Arial" w:hAnsi="Arial" w:cs="Arial"/>
          <w:b/>
          <w:noProof/>
          <w:sz w:val="24"/>
        </w:rPr>
        <w:t xml:space="preserve">, </w:t>
      </w:r>
      <w:r>
        <w:rPr>
          <w:rFonts w:ascii="Arial" w:hAnsi="Arial" w:cs="Arial"/>
          <w:b/>
          <w:noProof/>
          <w:sz w:val="24"/>
        </w:rPr>
        <w:t>Greece</w:t>
      </w:r>
      <w:r w:rsidR="007B3D90">
        <w:rPr>
          <w:rFonts w:ascii="Arial" w:hAnsi="Arial" w:cs="Arial"/>
          <w:b/>
          <w:noProof/>
          <w:sz w:val="24"/>
        </w:rPr>
        <w:t xml:space="preserve">, </w:t>
      </w:r>
      <w:r>
        <w:rPr>
          <w:rFonts w:ascii="Arial" w:hAnsi="Arial" w:cs="Arial"/>
          <w:b/>
          <w:noProof/>
          <w:sz w:val="24"/>
        </w:rPr>
        <w:t>Feb</w:t>
      </w:r>
      <w:r w:rsidR="007B3D90">
        <w:rPr>
          <w:rFonts w:ascii="Arial" w:hAnsi="Arial" w:cs="Arial"/>
          <w:b/>
          <w:noProof/>
          <w:sz w:val="24"/>
        </w:rPr>
        <w:t xml:space="preserve"> </w:t>
      </w:r>
      <w:r>
        <w:rPr>
          <w:rFonts w:ascii="Arial" w:hAnsi="Arial" w:cs="Arial"/>
          <w:b/>
          <w:noProof/>
          <w:sz w:val="24"/>
        </w:rPr>
        <w:t>25</w:t>
      </w:r>
      <w:r w:rsidR="007B3D90">
        <w:rPr>
          <w:rFonts w:ascii="Arial" w:hAnsi="Arial" w:cs="Arial"/>
          <w:b/>
          <w:noProof/>
          <w:sz w:val="24"/>
        </w:rPr>
        <w:t xml:space="preserve"> – </w:t>
      </w:r>
      <w:r>
        <w:rPr>
          <w:rFonts w:ascii="Arial" w:hAnsi="Arial" w:cs="Arial"/>
          <w:b/>
          <w:noProof/>
          <w:sz w:val="24"/>
        </w:rPr>
        <w:t>Mar 1, 2019</w:t>
      </w:r>
    </w:p>
    <w:p w14:paraId="566FFB9D" w14:textId="77777777" w:rsidR="00A71AC9" w:rsidRPr="00F23E24" w:rsidRDefault="00A71AC9" w:rsidP="007B3D90">
      <w:pPr>
        <w:tabs>
          <w:tab w:val="left" w:pos="1985"/>
        </w:tabs>
        <w:rPr>
          <w:rFonts w:ascii="Arial" w:hAnsi="Arial" w:cs="Arial"/>
          <w:b/>
          <w:noProof/>
          <w:sz w:val="24"/>
        </w:rPr>
      </w:pPr>
    </w:p>
    <w:p w14:paraId="1A53EEB8" w14:textId="07926E2D"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1" w:name="Source"/>
      <w:bookmarkEnd w:id="1"/>
      <w:r w:rsidR="00980C75">
        <w:rPr>
          <w:rFonts w:ascii="Arial" w:hAnsi="Arial" w:cs="Arial"/>
          <w:b/>
          <w:sz w:val="24"/>
        </w:rPr>
        <w:t>6.12.1</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27334CBB"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752534" w:rsidRPr="00752534">
        <w:rPr>
          <w:rFonts w:ascii="Arial" w:hAnsi="Arial" w:cs="Arial"/>
          <w:b/>
          <w:sz w:val="24"/>
        </w:rPr>
        <w:t>Consideration on UE behaviour on reception of channels or RS in the same OFDM symbol</w:t>
      </w:r>
      <w:r w:rsidR="008F118D">
        <w:rPr>
          <w:rFonts w:ascii="Arial" w:hAnsi="Arial" w:cs="Arial"/>
          <w:b/>
          <w:sz w:val="24"/>
        </w:rPr>
        <w:t xml:space="preserve"> </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5A5E6D31" w14:textId="390BB568" w:rsidR="006C0BE2" w:rsidRDefault="00787061" w:rsidP="005D2062">
      <w:pPr>
        <w:jc w:val="both"/>
        <w:rPr>
          <w:lang w:val="en-US" w:eastAsia="zh-CN"/>
        </w:rPr>
      </w:pPr>
      <w:r>
        <w:rPr>
          <w:lang w:val="en-US" w:eastAsia="zh-CN"/>
        </w:rPr>
        <w:t xml:space="preserve">In RAN1 #94 an LS [1] was approved to RAN4 to ask for clarification on UE behavior </w:t>
      </w:r>
      <w:r w:rsidRPr="00787061">
        <w:rPr>
          <w:lang w:val="en-US" w:eastAsia="zh-CN"/>
        </w:rPr>
        <w:t>on reception of channels or RS in the same OFDM symbol</w:t>
      </w:r>
      <w:r>
        <w:rPr>
          <w:lang w:val="en-US" w:eastAsia="zh-CN"/>
        </w:rPr>
        <w:t>. Since RAN4 was focusing on completion of remaining issues in release 15, the LS was never treated in 2018. However, we believe some discussion on this topic is necessary, not only to help RAN1 on their specification, but also to complete TS38.133.</w:t>
      </w:r>
      <w:r w:rsidR="002D2C2A">
        <w:rPr>
          <w:lang w:val="en-US" w:eastAsia="zh-CN"/>
        </w:rPr>
        <w:t xml:space="preserve"> We found that UE behavior </w:t>
      </w:r>
      <w:r w:rsidR="002D2C2A">
        <w:rPr>
          <w:rFonts w:hint="eastAsia"/>
          <w:lang w:val="en-US" w:eastAsia="zh-CN"/>
        </w:rPr>
        <w:t>is not</w:t>
      </w:r>
      <w:r w:rsidR="002D2C2A">
        <w:rPr>
          <w:lang w:val="en-US" w:eastAsia="zh-CN"/>
        </w:rPr>
        <w:t xml:space="preserve"> clear in some scenario according to current TS38.133. The consequence is that without further clarification, UE may not be able to meet some of the RRM requirement</w:t>
      </w:r>
      <w:r w:rsidR="006C4D78">
        <w:rPr>
          <w:lang w:val="en-US" w:eastAsia="zh-CN"/>
        </w:rPr>
        <w:t>s</w:t>
      </w:r>
      <w:r w:rsidR="002D2C2A">
        <w:rPr>
          <w:lang w:val="en-US" w:eastAsia="zh-CN"/>
        </w:rPr>
        <w:t xml:space="preserve"> due to downlink reception colliding.</w:t>
      </w:r>
    </w:p>
    <w:p w14:paraId="0B01567C" w14:textId="2FF42238" w:rsidR="00787061" w:rsidRDefault="00787061" w:rsidP="005D2062">
      <w:pPr>
        <w:jc w:val="both"/>
        <w:rPr>
          <w:lang w:val="en-US" w:eastAsia="zh-CN"/>
        </w:rPr>
      </w:pPr>
      <w:r>
        <w:rPr>
          <w:lang w:val="en-US" w:eastAsia="zh-CN"/>
        </w:rPr>
        <w:t>I</w:t>
      </w:r>
      <w:r>
        <w:rPr>
          <w:rFonts w:hint="eastAsia"/>
          <w:lang w:val="en-US" w:eastAsia="zh-CN"/>
        </w:rPr>
        <w:t>n this c</w:t>
      </w:r>
      <w:r>
        <w:rPr>
          <w:lang w:val="en-US" w:eastAsia="zh-CN"/>
        </w:rPr>
        <w:t xml:space="preserve">ontribution, we summarize the status of current TS38.133 regarding </w:t>
      </w:r>
      <w:r w:rsidR="002D2C2A">
        <w:rPr>
          <w:lang w:val="en-US" w:eastAsia="zh-CN"/>
        </w:rPr>
        <w:t>UE behavior on colliding downlink reception</w:t>
      </w:r>
      <w:r w:rsidR="00A33802">
        <w:rPr>
          <w:lang w:val="en-US" w:eastAsia="zh-CN"/>
        </w:rPr>
        <w:t xml:space="preserve"> according to the question in the LS</w:t>
      </w:r>
      <w:r w:rsidR="002D2C2A">
        <w:rPr>
          <w:lang w:val="en-US" w:eastAsia="zh-CN"/>
        </w:rPr>
        <w:t>. A</w:t>
      </w:r>
      <w:r w:rsidR="002D2C2A">
        <w:rPr>
          <w:rFonts w:hint="eastAsia"/>
          <w:lang w:val="en-US" w:eastAsia="zh-CN"/>
        </w:rPr>
        <w:t>fte</w:t>
      </w:r>
      <w:r w:rsidR="002D2C2A">
        <w:rPr>
          <w:lang w:val="en-US" w:eastAsia="zh-CN"/>
        </w:rPr>
        <w:t>r summary some discussion is provided on the open items.</w:t>
      </w:r>
    </w:p>
    <w:p w14:paraId="4E2BBCBE" w14:textId="420E197D" w:rsidR="00FC5641" w:rsidRDefault="00387B6B" w:rsidP="00B85BD7">
      <w:pPr>
        <w:pStyle w:val="Heading1"/>
        <w:ind w:left="360"/>
        <w:rPr>
          <w:sz w:val="32"/>
        </w:rPr>
      </w:pPr>
      <w:r>
        <w:rPr>
          <w:sz w:val="32"/>
        </w:rPr>
        <w:t>Discussion</w:t>
      </w:r>
    </w:p>
    <w:p w14:paraId="0C500595" w14:textId="52A22486" w:rsidR="001A36F4" w:rsidRDefault="00A33802" w:rsidP="001A36F4">
      <w:pPr>
        <w:pStyle w:val="Caption"/>
        <w:rPr>
          <w:b w:val="0"/>
          <w:sz w:val="20"/>
          <w:lang w:val="sv-SE" w:eastAsia="zh-CN"/>
        </w:rPr>
      </w:pPr>
      <w:r>
        <w:rPr>
          <w:b w:val="0"/>
          <w:sz w:val="20"/>
          <w:lang w:val="sv-SE" w:eastAsia="zh-CN"/>
        </w:rPr>
        <w:t>There are two questions in RAN1 LS:</w:t>
      </w:r>
    </w:p>
    <w:tbl>
      <w:tblPr>
        <w:tblStyle w:val="TableGrid"/>
        <w:tblW w:w="0" w:type="auto"/>
        <w:tblLook w:val="04A0" w:firstRow="1" w:lastRow="0" w:firstColumn="1" w:lastColumn="0" w:noHBand="0" w:noVBand="1"/>
      </w:tblPr>
      <w:tblGrid>
        <w:gridCol w:w="9629"/>
      </w:tblGrid>
      <w:tr w:rsidR="00A33802" w14:paraId="24737531" w14:textId="77777777" w:rsidTr="00A33802">
        <w:tc>
          <w:tcPr>
            <w:tcW w:w="9629" w:type="dxa"/>
          </w:tcPr>
          <w:p w14:paraId="2D6D67BB" w14:textId="77777777" w:rsidR="00A33802" w:rsidRPr="005C7108" w:rsidRDefault="00A33802" w:rsidP="00A33802">
            <w:pPr>
              <w:rPr>
                <w:rFonts w:ascii="Calibri" w:hAnsi="Calibri" w:cs="Calibri"/>
                <w:b/>
                <w:lang w:eastAsia="zh-CN"/>
              </w:rPr>
            </w:pPr>
            <w:r w:rsidRPr="005C7108">
              <w:rPr>
                <w:rFonts w:ascii="Calibri" w:hAnsi="Calibri" w:cs="Calibri"/>
                <w:b/>
                <w:lang w:eastAsia="zh-CN"/>
              </w:rPr>
              <w:t>Question #1:</w:t>
            </w:r>
          </w:p>
          <w:p w14:paraId="593149B9" w14:textId="77777777" w:rsidR="00A33802" w:rsidRPr="005C7108" w:rsidRDefault="00A33802" w:rsidP="00A33802">
            <w:pPr>
              <w:rPr>
                <w:rFonts w:ascii="Calibri" w:hAnsi="Calibri" w:cs="Calibri"/>
                <w:sz w:val="22"/>
              </w:rPr>
            </w:pPr>
            <w:r w:rsidRPr="005C7108">
              <w:rPr>
                <w:rFonts w:ascii="Calibri" w:hAnsi="Calibri" w:cs="Calibri"/>
                <w:sz w:val="22"/>
              </w:rPr>
              <w:t xml:space="preserve">RAN1 requests RAN4 to clarify UE behaviour, if necessary, when a channel or RS in group 1 overlaps with a channel or RS in group 2 on the same OFDM symbol in the same serving cell or in different serving cells in the case of CA in FR2. </w:t>
            </w:r>
          </w:p>
          <w:p w14:paraId="52E62169" w14:textId="77777777" w:rsidR="00A33802" w:rsidRPr="005C7108" w:rsidRDefault="00A33802" w:rsidP="00A33802">
            <w:pPr>
              <w:rPr>
                <w:rFonts w:ascii="Calibri" w:hAnsi="Calibri" w:cs="Calibri"/>
                <w:sz w:val="22"/>
                <w:lang w:val="en-US"/>
              </w:rPr>
            </w:pPr>
          </w:p>
          <w:tbl>
            <w:tblPr>
              <w:tblW w:w="0" w:type="auto"/>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3887"/>
              <w:gridCol w:w="3887"/>
            </w:tblGrid>
            <w:tr w:rsidR="00A33802" w:rsidRPr="005C7108" w14:paraId="45E3ED9E" w14:textId="77777777" w:rsidTr="00C36484">
              <w:tc>
                <w:tcPr>
                  <w:tcW w:w="0" w:type="auto"/>
                  <w:shd w:val="clear" w:color="auto" w:fill="auto"/>
                </w:tcPr>
                <w:p w14:paraId="619CA5DD" w14:textId="77777777" w:rsidR="00A33802" w:rsidRPr="005C7108" w:rsidRDefault="00A33802" w:rsidP="00A33802">
                  <w:pPr>
                    <w:rPr>
                      <w:rFonts w:ascii="Calibri" w:hAnsi="Calibri" w:cs="Calibri"/>
                      <w:sz w:val="22"/>
                    </w:rPr>
                  </w:pPr>
                  <w:r w:rsidRPr="005C7108">
                    <w:rPr>
                      <w:rFonts w:ascii="Calibri" w:hAnsi="Calibri" w:cs="Calibri"/>
                      <w:sz w:val="22"/>
                    </w:rPr>
                    <w:t>Case</w:t>
                  </w:r>
                </w:p>
              </w:tc>
              <w:tc>
                <w:tcPr>
                  <w:tcW w:w="0" w:type="auto"/>
                  <w:shd w:val="clear" w:color="auto" w:fill="auto"/>
                </w:tcPr>
                <w:p w14:paraId="5193FEA1" w14:textId="77777777" w:rsidR="00A33802" w:rsidRPr="005C7108" w:rsidRDefault="00A33802" w:rsidP="00A33802">
                  <w:pPr>
                    <w:rPr>
                      <w:rFonts w:ascii="Calibri" w:hAnsi="Calibri" w:cs="Calibri"/>
                      <w:sz w:val="22"/>
                    </w:rPr>
                  </w:pPr>
                  <w:r w:rsidRPr="005C7108">
                    <w:rPr>
                      <w:rFonts w:ascii="Calibri" w:hAnsi="Calibri" w:cs="Calibri"/>
                      <w:sz w:val="22"/>
                    </w:rPr>
                    <w:t>Channels/RS in group 1</w:t>
                  </w:r>
                </w:p>
              </w:tc>
              <w:tc>
                <w:tcPr>
                  <w:tcW w:w="0" w:type="auto"/>
                  <w:shd w:val="clear" w:color="auto" w:fill="auto"/>
                </w:tcPr>
                <w:p w14:paraId="359C3D2E" w14:textId="77777777" w:rsidR="00A33802" w:rsidRPr="005C7108" w:rsidRDefault="00A33802" w:rsidP="00A33802">
                  <w:pPr>
                    <w:rPr>
                      <w:rFonts w:ascii="Calibri" w:hAnsi="Calibri" w:cs="Calibri"/>
                      <w:sz w:val="22"/>
                    </w:rPr>
                  </w:pPr>
                  <w:r w:rsidRPr="005C7108">
                    <w:rPr>
                      <w:rFonts w:ascii="Calibri" w:hAnsi="Calibri" w:cs="Calibri"/>
                      <w:sz w:val="22"/>
                    </w:rPr>
                    <w:t>Channels/RS in group 2</w:t>
                  </w:r>
                </w:p>
              </w:tc>
            </w:tr>
            <w:tr w:rsidR="00A33802" w:rsidRPr="005C7108" w14:paraId="6A9238B3" w14:textId="77777777" w:rsidTr="00C36484">
              <w:tc>
                <w:tcPr>
                  <w:tcW w:w="0" w:type="auto"/>
                  <w:shd w:val="clear" w:color="auto" w:fill="auto"/>
                </w:tcPr>
                <w:p w14:paraId="541FB36B" w14:textId="77777777" w:rsidR="00A33802" w:rsidRPr="005C7108" w:rsidRDefault="00A33802" w:rsidP="00A33802">
                  <w:pPr>
                    <w:rPr>
                      <w:rFonts w:ascii="Calibri" w:hAnsi="Calibri" w:cs="Calibri"/>
                      <w:sz w:val="22"/>
                      <w:lang w:eastAsia="zh-CN"/>
                    </w:rPr>
                  </w:pPr>
                  <w:r w:rsidRPr="005C7108">
                    <w:rPr>
                      <w:rFonts w:ascii="Calibri" w:hAnsi="Calibri" w:cs="Calibri"/>
                      <w:sz w:val="22"/>
                      <w:lang w:eastAsia="zh-CN"/>
                    </w:rPr>
                    <w:t>1</w:t>
                  </w:r>
                </w:p>
              </w:tc>
              <w:tc>
                <w:tcPr>
                  <w:tcW w:w="0" w:type="auto"/>
                  <w:shd w:val="clear" w:color="auto" w:fill="auto"/>
                </w:tcPr>
                <w:p w14:paraId="5F32F4B9" w14:textId="77777777" w:rsidR="00A33802" w:rsidRPr="005C7108" w:rsidRDefault="00A33802" w:rsidP="00A33802">
                  <w:pPr>
                    <w:rPr>
                      <w:rFonts w:ascii="Calibri" w:hAnsi="Calibri" w:cs="Calibri"/>
                      <w:sz w:val="22"/>
                    </w:rPr>
                  </w:pPr>
                  <w:r w:rsidRPr="005C7108">
                    <w:rPr>
                      <w:rFonts w:ascii="Calibri" w:hAnsi="Calibri" w:cs="Calibri"/>
                      <w:sz w:val="22"/>
                      <w:lang w:eastAsia="zh-CN"/>
                    </w:rPr>
                    <w:t>SSB for L3 measurements, SSB for RLM, SSB for BFD, SSB for L1-RSRP measurements</w:t>
                  </w:r>
                </w:p>
              </w:tc>
              <w:tc>
                <w:tcPr>
                  <w:tcW w:w="0" w:type="auto"/>
                  <w:shd w:val="clear" w:color="auto" w:fill="auto"/>
                </w:tcPr>
                <w:p w14:paraId="40E349C7" w14:textId="77777777" w:rsidR="00A33802" w:rsidRPr="005C7108" w:rsidRDefault="00A33802" w:rsidP="00A33802">
                  <w:pPr>
                    <w:rPr>
                      <w:rFonts w:ascii="Calibri" w:hAnsi="Calibri" w:cs="Calibri"/>
                      <w:sz w:val="22"/>
                    </w:rPr>
                  </w:pPr>
                  <w:r w:rsidRPr="005C7108">
                    <w:rPr>
                      <w:rFonts w:ascii="Calibri" w:hAnsi="Calibri" w:cs="Calibri"/>
                      <w:sz w:val="22"/>
                    </w:rPr>
                    <w:t>CSI-RS for RLM, CSI-RS for L3 measurements, CSIRS for BFD, CSI-RS for L1-RSRP</w:t>
                  </w:r>
                </w:p>
              </w:tc>
            </w:tr>
            <w:tr w:rsidR="00A33802" w:rsidRPr="005C7108" w14:paraId="762811B9" w14:textId="77777777" w:rsidTr="00C36484">
              <w:tc>
                <w:tcPr>
                  <w:tcW w:w="0" w:type="auto"/>
                  <w:shd w:val="clear" w:color="auto" w:fill="auto"/>
                </w:tcPr>
                <w:p w14:paraId="069609F7" w14:textId="77777777" w:rsidR="00A33802" w:rsidRPr="005C7108" w:rsidRDefault="00A33802" w:rsidP="00A33802">
                  <w:pPr>
                    <w:rPr>
                      <w:rFonts w:ascii="Calibri" w:hAnsi="Calibri" w:cs="Calibri"/>
                      <w:sz w:val="22"/>
                    </w:rPr>
                  </w:pPr>
                  <w:r w:rsidRPr="005C7108">
                    <w:rPr>
                      <w:rFonts w:ascii="Calibri" w:hAnsi="Calibri" w:cs="Calibri"/>
                      <w:sz w:val="22"/>
                    </w:rPr>
                    <w:t>2</w:t>
                  </w:r>
                </w:p>
              </w:tc>
              <w:tc>
                <w:tcPr>
                  <w:tcW w:w="0" w:type="auto"/>
                  <w:shd w:val="clear" w:color="auto" w:fill="auto"/>
                </w:tcPr>
                <w:p w14:paraId="45090187" w14:textId="77777777" w:rsidR="00A33802" w:rsidRPr="005C7108" w:rsidRDefault="00A33802" w:rsidP="00A33802">
                  <w:pPr>
                    <w:rPr>
                      <w:rFonts w:ascii="Calibri" w:hAnsi="Calibri" w:cs="Calibri"/>
                      <w:sz w:val="22"/>
                    </w:rPr>
                  </w:pPr>
                  <w:r w:rsidRPr="005C7108">
                    <w:rPr>
                      <w:rFonts w:ascii="Calibri" w:hAnsi="Calibri" w:cs="Calibri"/>
                      <w:sz w:val="22"/>
                    </w:rPr>
                    <w:t>CSIRS for L3 measurements, CSIRS with repetition=OFF for L1-RSRP measurements</w:t>
                  </w:r>
                </w:p>
              </w:tc>
              <w:tc>
                <w:tcPr>
                  <w:tcW w:w="0" w:type="auto"/>
                  <w:shd w:val="clear" w:color="auto" w:fill="auto"/>
                </w:tcPr>
                <w:p w14:paraId="058C65BF" w14:textId="77777777" w:rsidR="00A33802" w:rsidRPr="005C7108" w:rsidRDefault="00A33802" w:rsidP="00A33802">
                  <w:pPr>
                    <w:rPr>
                      <w:rFonts w:ascii="Calibri" w:hAnsi="Calibri" w:cs="Calibri"/>
                      <w:sz w:val="22"/>
                    </w:rPr>
                  </w:pPr>
                  <w:r w:rsidRPr="005C7108">
                    <w:rPr>
                      <w:rFonts w:ascii="Calibri" w:hAnsi="Calibri" w:cs="Calibri"/>
                      <w:sz w:val="22"/>
                    </w:rPr>
                    <w:t>PDSCH</w:t>
                  </w:r>
                </w:p>
              </w:tc>
            </w:tr>
            <w:tr w:rsidR="00A33802" w:rsidRPr="005C7108" w14:paraId="0B324E27" w14:textId="77777777" w:rsidTr="00C36484">
              <w:tc>
                <w:tcPr>
                  <w:tcW w:w="0" w:type="auto"/>
                  <w:shd w:val="clear" w:color="auto" w:fill="auto"/>
                </w:tcPr>
                <w:p w14:paraId="7A3CCF07" w14:textId="77777777" w:rsidR="00A33802" w:rsidRPr="005C7108" w:rsidRDefault="00A33802" w:rsidP="00A33802">
                  <w:pPr>
                    <w:rPr>
                      <w:rFonts w:ascii="Calibri" w:hAnsi="Calibri" w:cs="Calibri"/>
                      <w:sz w:val="22"/>
                    </w:rPr>
                  </w:pPr>
                  <w:r w:rsidRPr="005C7108">
                    <w:rPr>
                      <w:rFonts w:ascii="Calibri" w:hAnsi="Calibri" w:cs="Calibri"/>
                      <w:sz w:val="22"/>
                    </w:rPr>
                    <w:t>3</w:t>
                  </w:r>
                </w:p>
              </w:tc>
              <w:tc>
                <w:tcPr>
                  <w:tcW w:w="0" w:type="auto"/>
                  <w:shd w:val="clear" w:color="auto" w:fill="auto"/>
                </w:tcPr>
                <w:p w14:paraId="09DF443F" w14:textId="77777777" w:rsidR="00A33802" w:rsidRPr="005C7108" w:rsidRDefault="00A33802" w:rsidP="00A33802">
                  <w:pPr>
                    <w:rPr>
                      <w:rFonts w:ascii="Calibri" w:hAnsi="Calibri" w:cs="Calibri"/>
                      <w:sz w:val="22"/>
                    </w:rPr>
                  </w:pPr>
                  <w:r w:rsidRPr="005C7108">
                    <w:rPr>
                      <w:rFonts w:ascii="Calibri" w:hAnsi="Calibri" w:cs="Calibri"/>
                      <w:sz w:val="22"/>
                    </w:rPr>
                    <w:t>CSIRS for L3 measurements, CSIRS with repetition=OFF for L1-RSRP measurements</w:t>
                  </w:r>
                </w:p>
              </w:tc>
              <w:tc>
                <w:tcPr>
                  <w:tcW w:w="0" w:type="auto"/>
                  <w:shd w:val="clear" w:color="auto" w:fill="auto"/>
                </w:tcPr>
                <w:p w14:paraId="5549CC5F" w14:textId="77777777" w:rsidR="00A33802" w:rsidRPr="005C7108" w:rsidRDefault="00A33802" w:rsidP="00A33802">
                  <w:pPr>
                    <w:rPr>
                      <w:rFonts w:ascii="Calibri" w:hAnsi="Calibri" w:cs="Calibri"/>
                      <w:sz w:val="22"/>
                    </w:rPr>
                  </w:pPr>
                  <w:r w:rsidRPr="005C7108">
                    <w:rPr>
                      <w:rFonts w:ascii="Calibri" w:hAnsi="Calibri" w:cs="Calibri"/>
                      <w:sz w:val="22"/>
                    </w:rPr>
                    <w:t>PDCCH</w:t>
                  </w:r>
                </w:p>
              </w:tc>
            </w:tr>
            <w:tr w:rsidR="00A33802" w:rsidRPr="005C7108" w14:paraId="79E9BE12" w14:textId="77777777" w:rsidTr="00C36484">
              <w:tc>
                <w:tcPr>
                  <w:tcW w:w="0" w:type="auto"/>
                  <w:shd w:val="clear" w:color="auto" w:fill="auto"/>
                </w:tcPr>
                <w:p w14:paraId="23ECE864" w14:textId="77777777" w:rsidR="00A33802" w:rsidRPr="005C7108" w:rsidRDefault="00A33802" w:rsidP="00A33802">
                  <w:pPr>
                    <w:rPr>
                      <w:rFonts w:ascii="Calibri" w:hAnsi="Calibri" w:cs="Calibri"/>
                      <w:sz w:val="22"/>
                    </w:rPr>
                  </w:pPr>
                  <w:r w:rsidRPr="005C7108">
                    <w:rPr>
                      <w:rFonts w:ascii="Calibri" w:hAnsi="Calibri" w:cs="Calibri"/>
                      <w:sz w:val="22"/>
                    </w:rPr>
                    <w:t>4</w:t>
                  </w:r>
                </w:p>
              </w:tc>
              <w:tc>
                <w:tcPr>
                  <w:tcW w:w="0" w:type="auto"/>
                  <w:shd w:val="clear" w:color="auto" w:fill="auto"/>
                </w:tcPr>
                <w:p w14:paraId="529BFCF9" w14:textId="77777777" w:rsidR="00A33802" w:rsidRPr="005C7108" w:rsidRDefault="00A33802" w:rsidP="00A33802">
                  <w:pPr>
                    <w:rPr>
                      <w:rFonts w:ascii="Calibri" w:hAnsi="Calibri" w:cs="Calibri"/>
                      <w:sz w:val="22"/>
                      <w:lang w:eastAsia="zh-CN"/>
                    </w:rPr>
                  </w:pPr>
                  <w:r w:rsidRPr="005C7108">
                    <w:rPr>
                      <w:rFonts w:ascii="Calibri" w:hAnsi="Calibri" w:cs="Calibri"/>
                      <w:sz w:val="22"/>
                    </w:rPr>
                    <w:t>CSI-RS for RLM, CSI-RS for L3 measurements, CSIRS for BFD, CSI-RS for L1-RSRP measurements</w:t>
                  </w:r>
                </w:p>
              </w:tc>
              <w:tc>
                <w:tcPr>
                  <w:tcW w:w="0" w:type="auto"/>
                  <w:shd w:val="clear" w:color="auto" w:fill="auto"/>
                </w:tcPr>
                <w:p w14:paraId="4544C296" w14:textId="77777777" w:rsidR="00A33802" w:rsidRPr="005C7108" w:rsidRDefault="00A33802" w:rsidP="00A33802">
                  <w:pPr>
                    <w:rPr>
                      <w:rFonts w:ascii="Calibri" w:hAnsi="Calibri" w:cs="Calibri"/>
                      <w:sz w:val="22"/>
                    </w:rPr>
                  </w:pPr>
                  <w:r w:rsidRPr="005C7108">
                    <w:rPr>
                      <w:rFonts w:ascii="Calibri" w:hAnsi="Calibri" w:cs="Calibri"/>
                      <w:sz w:val="22"/>
                    </w:rPr>
                    <w:t>CSI-RS for RLM, CSI-RS for L3 measurements, CSIRS for BFD, CSI-RS for L1-RSRP measurements</w:t>
                  </w:r>
                </w:p>
              </w:tc>
            </w:tr>
          </w:tbl>
          <w:p w14:paraId="0C0B316A" w14:textId="534F8A64" w:rsidR="00A33802" w:rsidRPr="00A33802" w:rsidRDefault="00A33802" w:rsidP="00A33802">
            <w:pPr>
              <w:rPr>
                <w:rFonts w:ascii="Calibri" w:hAnsi="Calibri" w:cs="Calibri"/>
                <w:sz w:val="22"/>
                <w:lang w:eastAsia="zh-CN"/>
              </w:rPr>
            </w:pPr>
          </w:p>
        </w:tc>
      </w:tr>
    </w:tbl>
    <w:p w14:paraId="31600F2F" w14:textId="2D7D0941" w:rsidR="00A33802" w:rsidRDefault="006C4D78" w:rsidP="00A33802">
      <w:pPr>
        <w:rPr>
          <w:lang w:val="sv-SE" w:eastAsia="zh-CN"/>
        </w:rPr>
      </w:pPr>
      <w:r>
        <w:rPr>
          <w:lang w:val="sv-SE" w:eastAsia="zh-CN"/>
        </w:rPr>
        <w:t>Case by case, below is the summary of the status of current TS38.133 according to our understanding.</w:t>
      </w:r>
    </w:p>
    <w:p w14:paraId="7C6BE3DE" w14:textId="4B2638F7" w:rsidR="006C4D78" w:rsidRDefault="006C4D78" w:rsidP="006C4D78">
      <w:pPr>
        <w:pStyle w:val="ListParagraph"/>
        <w:numPr>
          <w:ilvl w:val="0"/>
          <w:numId w:val="11"/>
        </w:numPr>
        <w:ind w:left="360"/>
        <w:rPr>
          <w:rFonts w:ascii="Times New Roman" w:hAnsi="Times New Roman"/>
          <w:sz w:val="20"/>
          <w:szCs w:val="20"/>
          <w:lang w:val="sv-SE" w:eastAsia="zh-CN"/>
        </w:rPr>
      </w:pPr>
      <w:r w:rsidRPr="006C4D78">
        <w:rPr>
          <w:rFonts w:ascii="Times New Roman" w:hAnsi="Times New Roman"/>
          <w:sz w:val="20"/>
          <w:szCs w:val="20"/>
          <w:lang w:val="sv-SE" w:eastAsia="zh-CN"/>
        </w:rPr>
        <w:lastRenderedPageBreak/>
        <w:t>Case 1</w:t>
      </w:r>
    </w:p>
    <w:p w14:paraId="092A4537" w14:textId="7194BE3D" w:rsidR="00F7711B" w:rsidRPr="00F7711B" w:rsidRDefault="00F7711B" w:rsidP="00F7711B">
      <w:pPr>
        <w:pStyle w:val="Caption"/>
        <w:rPr>
          <w:sz w:val="20"/>
          <w:lang w:val="sv-SE" w:eastAsia="zh-CN"/>
        </w:rPr>
      </w:pPr>
      <w:r>
        <w:t xml:space="preserve">Table </w:t>
      </w:r>
      <w:r>
        <w:fldChar w:fldCharType="begin"/>
      </w:r>
      <w:r>
        <w:instrText xml:space="preserve"> SEQ Table \* ARABIC </w:instrText>
      </w:r>
      <w:r>
        <w:fldChar w:fldCharType="separate"/>
      </w:r>
      <w:r>
        <w:rPr>
          <w:noProof/>
        </w:rPr>
        <w:t>1</w:t>
      </w:r>
      <w:r>
        <w:fldChar w:fldCharType="end"/>
      </w:r>
      <w:r>
        <w:t xml:space="preserve"> – case 1</w:t>
      </w:r>
    </w:p>
    <w:tbl>
      <w:tblPr>
        <w:tblW w:w="0" w:type="auto"/>
        <w:tblLayout w:type="fixed"/>
        <w:tblLook w:val="04A0" w:firstRow="1" w:lastRow="0" w:firstColumn="1" w:lastColumn="0" w:noHBand="0" w:noVBand="1"/>
      </w:tblPr>
      <w:tblGrid>
        <w:gridCol w:w="805"/>
        <w:gridCol w:w="935"/>
        <w:gridCol w:w="590"/>
        <w:gridCol w:w="693"/>
        <w:gridCol w:w="2708"/>
        <w:gridCol w:w="3888"/>
      </w:tblGrid>
      <w:tr w:rsidR="00793F2C" w:rsidRPr="00793F2C" w14:paraId="065CCB31" w14:textId="77777777" w:rsidTr="009161C6">
        <w:trPr>
          <w:trHeight w:val="300"/>
        </w:trPr>
        <w:tc>
          <w:tcPr>
            <w:tcW w:w="80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7888F5E" w14:textId="77777777" w:rsidR="00793F2C" w:rsidRPr="00793F2C" w:rsidRDefault="00793F2C" w:rsidP="00793F2C">
            <w:pPr>
              <w:overflowPunct/>
              <w:autoSpaceDE/>
              <w:autoSpaceDN/>
              <w:adjustRightInd/>
              <w:spacing w:before="0" w:after="0"/>
              <w:textAlignment w:val="auto"/>
              <w:rPr>
                <w:rFonts w:ascii="Calibri" w:eastAsia="Times New Roman" w:hAnsi="Calibri" w:cs="Calibri"/>
                <w:b/>
                <w:bCs/>
                <w:color w:val="000000"/>
                <w:sz w:val="22"/>
                <w:szCs w:val="22"/>
                <w:lang w:val="en-US" w:eastAsia="zh-CN"/>
              </w:rPr>
            </w:pPr>
            <w:r w:rsidRPr="00793F2C">
              <w:rPr>
                <w:rFonts w:ascii="Calibri" w:eastAsia="Times New Roman" w:hAnsi="Calibri" w:cs="Calibri"/>
                <w:b/>
                <w:bCs/>
                <w:color w:val="000000"/>
                <w:sz w:val="22"/>
                <w:szCs w:val="22"/>
                <w:lang w:val="en-US" w:eastAsia="zh-CN"/>
              </w:rPr>
              <w:t>Group 1</w:t>
            </w:r>
          </w:p>
        </w:tc>
        <w:tc>
          <w:tcPr>
            <w:tcW w:w="935" w:type="dxa"/>
            <w:tcBorders>
              <w:top w:val="single" w:sz="8" w:space="0" w:color="auto"/>
              <w:left w:val="nil"/>
              <w:bottom w:val="single" w:sz="8" w:space="0" w:color="auto"/>
              <w:right w:val="single" w:sz="8" w:space="0" w:color="auto"/>
            </w:tcBorders>
            <w:shd w:val="clear" w:color="auto" w:fill="auto"/>
            <w:noWrap/>
            <w:vAlign w:val="bottom"/>
            <w:hideMark/>
          </w:tcPr>
          <w:p w14:paraId="1CF0CE89" w14:textId="77777777" w:rsidR="00793F2C" w:rsidRPr="00793F2C" w:rsidRDefault="00793F2C" w:rsidP="00793F2C">
            <w:pPr>
              <w:overflowPunct/>
              <w:autoSpaceDE/>
              <w:autoSpaceDN/>
              <w:adjustRightInd/>
              <w:spacing w:before="0" w:after="0"/>
              <w:textAlignment w:val="auto"/>
              <w:rPr>
                <w:rFonts w:ascii="Calibri" w:eastAsia="Times New Roman" w:hAnsi="Calibri" w:cs="Calibri"/>
                <w:b/>
                <w:bCs/>
                <w:color w:val="000000"/>
                <w:sz w:val="22"/>
                <w:szCs w:val="22"/>
                <w:lang w:val="en-US" w:eastAsia="zh-CN"/>
              </w:rPr>
            </w:pPr>
            <w:r w:rsidRPr="00793F2C">
              <w:rPr>
                <w:rFonts w:ascii="Calibri" w:eastAsia="Times New Roman" w:hAnsi="Calibri" w:cs="Calibri"/>
                <w:b/>
                <w:bCs/>
                <w:color w:val="000000"/>
                <w:sz w:val="22"/>
                <w:szCs w:val="22"/>
                <w:lang w:val="en-US" w:eastAsia="zh-CN"/>
              </w:rPr>
              <w:t>Group 2</w:t>
            </w:r>
          </w:p>
        </w:tc>
        <w:tc>
          <w:tcPr>
            <w:tcW w:w="3991"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5D3018E3"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b/>
                <w:bCs/>
                <w:color w:val="000000"/>
                <w:sz w:val="22"/>
                <w:szCs w:val="22"/>
                <w:lang w:val="en-US" w:eastAsia="zh-CN"/>
              </w:rPr>
            </w:pPr>
            <w:r w:rsidRPr="00793F2C">
              <w:rPr>
                <w:rFonts w:ascii="Calibri" w:eastAsia="Times New Roman" w:hAnsi="Calibri" w:cs="Calibri"/>
                <w:b/>
                <w:bCs/>
                <w:color w:val="000000"/>
                <w:sz w:val="22"/>
                <w:szCs w:val="22"/>
                <w:lang w:val="en-US" w:eastAsia="zh-CN"/>
              </w:rPr>
              <w:t>UE behaviour according to current spec</w:t>
            </w:r>
          </w:p>
        </w:tc>
        <w:tc>
          <w:tcPr>
            <w:tcW w:w="3888" w:type="dxa"/>
            <w:tcBorders>
              <w:top w:val="single" w:sz="8" w:space="0" w:color="auto"/>
              <w:left w:val="nil"/>
              <w:bottom w:val="single" w:sz="8" w:space="0" w:color="auto"/>
              <w:right w:val="single" w:sz="8" w:space="0" w:color="auto"/>
            </w:tcBorders>
            <w:shd w:val="clear" w:color="auto" w:fill="auto"/>
            <w:noWrap/>
            <w:vAlign w:val="center"/>
            <w:hideMark/>
          </w:tcPr>
          <w:p w14:paraId="1937A25F"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b/>
                <w:bCs/>
                <w:color w:val="000000"/>
                <w:sz w:val="22"/>
                <w:szCs w:val="22"/>
                <w:lang w:val="en-US" w:eastAsia="zh-CN"/>
              </w:rPr>
            </w:pPr>
            <w:r w:rsidRPr="00793F2C">
              <w:rPr>
                <w:rFonts w:ascii="Calibri" w:eastAsia="Times New Roman" w:hAnsi="Calibri" w:cs="Calibri"/>
                <w:b/>
                <w:bCs/>
                <w:color w:val="000000"/>
                <w:sz w:val="22"/>
                <w:szCs w:val="22"/>
                <w:lang w:val="en-US" w:eastAsia="zh-CN"/>
              </w:rPr>
              <w:t>comment</w:t>
            </w:r>
          </w:p>
        </w:tc>
      </w:tr>
      <w:tr w:rsidR="00793F2C" w:rsidRPr="00793F2C" w14:paraId="3868817E" w14:textId="77777777" w:rsidTr="009161C6">
        <w:trPr>
          <w:trHeight w:val="288"/>
        </w:trPr>
        <w:tc>
          <w:tcPr>
            <w:tcW w:w="805"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30EBBE84"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SSB for L3</w:t>
            </w:r>
          </w:p>
        </w:tc>
        <w:tc>
          <w:tcPr>
            <w:tcW w:w="9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F88BC4"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RLM</w:t>
            </w:r>
          </w:p>
        </w:tc>
        <w:tc>
          <w:tcPr>
            <w:tcW w:w="5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16D8CA"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FR1</w:t>
            </w:r>
          </w:p>
        </w:tc>
        <w:tc>
          <w:tcPr>
            <w:tcW w:w="693" w:type="dxa"/>
            <w:tcBorders>
              <w:top w:val="nil"/>
              <w:left w:val="nil"/>
              <w:bottom w:val="single" w:sz="4" w:space="0" w:color="auto"/>
              <w:right w:val="single" w:sz="4" w:space="0" w:color="auto"/>
            </w:tcBorders>
            <w:shd w:val="clear" w:color="auto" w:fill="auto"/>
            <w:noWrap/>
            <w:vAlign w:val="center"/>
            <w:hideMark/>
          </w:tcPr>
          <w:p w14:paraId="07877728"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SCS</w:t>
            </w:r>
          </w:p>
        </w:tc>
        <w:tc>
          <w:tcPr>
            <w:tcW w:w="2708" w:type="dxa"/>
            <w:tcBorders>
              <w:top w:val="nil"/>
              <w:left w:val="nil"/>
              <w:bottom w:val="single" w:sz="4" w:space="0" w:color="auto"/>
              <w:right w:val="single" w:sz="4" w:space="0" w:color="auto"/>
            </w:tcBorders>
            <w:shd w:val="clear" w:color="000000" w:fill="80C687"/>
            <w:noWrap/>
            <w:vAlign w:val="bottom"/>
            <w:hideMark/>
          </w:tcPr>
          <w:p w14:paraId="72F2EEBB"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scheduling availability in section 9.2.5.3.1</w:t>
            </w:r>
          </w:p>
        </w:tc>
        <w:tc>
          <w:tcPr>
            <w:tcW w:w="3888" w:type="dxa"/>
            <w:tcBorders>
              <w:top w:val="nil"/>
              <w:left w:val="nil"/>
              <w:bottom w:val="single" w:sz="4" w:space="0" w:color="auto"/>
              <w:right w:val="single" w:sz="8" w:space="0" w:color="auto"/>
            </w:tcBorders>
            <w:shd w:val="clear" w:color="auto" w:fill="auto"/>
            <w:noWrap/>
            <w:vAlign w:val="bottom"/>
            <w:hideMark/>
          </w:tcPr>
          <w:p w14:paraId="6CBD6214"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both can be done</w:t>
            </w:r>
          </w:p>
        </w:tc>
      </w:tr>
      <w:tr w:rsidR="00793F2C" w:rsidRPr="00793F2C" w14:paraId="5D5D6502" w14:textId="77777777" w:rsidTr="009161C6">
        <w:trPr>
          <w:trHeight w:val="576"/>
        </w:trPr>
        <w:tc>
          <w:tcPr>
            <w:tcW w:w="805" w:type="dxa"/>
            <w:vMerge/>
            <w:tcBorders>
              <w:top w:val="nil"/>
              <w:left w:val="single" w:sz="8" w:space="0" w:color="auto"/>
              <w:bottom w:val="single" w:sz="4" w:space="0" w:color="auto"/>
              <w:right w:val="single" w:sz="4" w:space="0" w:color="auto"/>
            </w:tcBorders>
            <w:vAlign w:val="center"/>
            <w:hideMark/>
          </w:tcPr>
          <w:p w14:paraId="1C3C8BBA"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auto"/>
              <w:right w:val="single" w:sz="4" w:space="0" w:color="auto"/>
            </w:tcBorders>
            <w:vAlign w:val="center"/>
            <w:hideMark/>
          </w:tcPr>
          <w:p w14:paraId="59C926F3"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vMerge/>
            <w:tcBorders>
              <w:top w:val="nil"/>
              <w:left w:val="single" w:sz="4" w:space="0" w:color="auto"/>
              <w:bottom w:val="single" w:sz="4" w:space="0" w:color="auto"/>
              <w:right w:val="single" w:sz="4" w:space="0" w:color="auto"/>
            </w:tcBorders>
            <w:vAlign w:val="center"/>
            <w:hideMark/>
          </w:tcPr>
          <w:p w14:paraId="14E823F4"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693" w:type="dxa"/>
            <w:tcBorders>
              <w:top w:val="nil"/>
              <w:left w:val="nil"/>
              <w:bottom w:val="single" w:sz="4" w:space="0" w:color="auto"/>
              <w:right w:val="single" w:sz="4" w:space="0" w:color="auto"/>
            </w:tcBorders>
            <w:shd w:val="clear" w:color="auto" w:fill="auto"/>
            <w:noWrap/>
            <w:vAlign w:val="center"/>
            <w:hideMark/>
          </w:tcPr>
          <w:p w14:paraId="28B7FBCB"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diff SCS</w:t>
            </w:r>
          </w:p>
        </w:tc>
        <w:tc>
          <w:tcPr>
            <w:tcW w:w="2708" w:type="dxa"/>
            <w:tcBorders>
              <w:top w:val="nil"/>
              <w:left w:val="nil"/>
              <w:bottom w:val="single" w:sz="4" w:space="0" w:color="auto"/>
              <w:right w:val="single" w:sz="4" w:space="0" w:color="auto"/>
            </w:tcBorders>
            <w:shd w:val="clear" w:color="000000" w:fill="80C687"/>
            <w:noWrap/>
            <w:vAlign w:val="bottom"/>
            <w:hideMark/>
          </w:tcPr>
          <w:p w14:paraId="35435E68"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scheduling availability in section 9.2.5.3.2</w:t>
            </w:r>
          </w:p>
        </w:tc>
        <w:tc>
          <w:tcPr>
            <w:tcW w:w="3888" w:type="dxa"/>
            <w:tcBorders>
              <w:top w:val="nil"/>
              <w:left w:val="nil"/>
              <w:bottom w:val="single" w:sz="4" w:space="0" w:color="auto"/>
              <w:right w:val="single" w:sz="8" w:space="0" w:color="auto"/>
            </w:tcBorders>
            <w:shd w:val="clear" w:color="auto" w:fill="auto"/>
            <w:vAlign w:val="bottom"/>
            <w:hideMark/>
          </w:tcPr>
          <w:p w14:paraId="74899671" w14:textId="0D7FFE1A"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UE supporting diff SCS can do both</w:t>
            </w:r>
            <w:r w:rsidR="009161C6">
              <w:rPr>
                <w:rFonts w:ascii="Calibri" w:eastAsia="Times New Roman" w:hAnsi="Calibri" w:cs="Calibri"/>
                <w:color w:val="000000"/>
                <w:sz w:val="22"/>
                <w:szCs w:val="22"/>
                <w:lang w:val="en-US" w:eastAsia="zh-CN"/>
              </w:rPr>
              <w:t>.</w:t>
            </w:r>
            <w:r w:rsidRPr="00793F2C">
              <w:rPr>
                <w:rFonts w:ascii="Calibri" w:eastAsia="Times New Roman" w:hAnsi="Calibri" w:cs="Calibri"/>
                <w:color w:val="000000"/>
                <w:sz w:val="22"/>
                <w:szCs w:val="22"/>
                <w:lang w:val="en-US" w:eastAsia="zh-CN"/>
              </w:rPr>
              <w:br/>
              <w:t>UE not supporting doesn't diff SCS will do SSB and drop CSI-RS</w:t>
            </w:r>
          </w:p>
        </w:tc>
      </w:tr>
      <w:tr w:rsidR="00793F2C" w:rsidRPr="00793F2C" w14:paraId="1B2C8539" w14:textId="77777777" w:rsidTr="009161C6">
        <w:trPr>
          <w:trHeight w:val="288"/>
        </w:trPr>
        <w:tc>
          <w:tcPr>
            <w:tcW w:w="805" w:type="dxa"/>
            <w:vMerge/>
            <w:tcBorders>
              <w:top w:val="nil"/>
              <w:left w:val="single" w:sz="8" w:space="0" w:color="auto"/>
              <w:bottom w:val="single" w:sz="4" w:space="0" w:color="auto"/>
              <w:right w:val="single" w:sz="4" w:space="0" w:color="auto"/>
            </w:tcBorders>
            <w:vAlign w:val="center"/>
            <w:hideMark/>
          </w:tcPr>
          <w:p w14:paraId="62F8F696"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auto"/>
              <w:right w:val="single" w:sz="4" w:space="0" w:color="auto"/>
            </w:tcBorders>
            <w:vAlign w:val="center"/>
            <w:hideMark/>
          </w:tcPr>
          <w:p w14:paraId="0418B1D0"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tcBorders>
              <w:top w:val="nil"/>
              <w:left w:val="nil"/>
              <w:bottom w:val="single" w:sz="4" w:space="0" w:color="auto"/>
              <w:right w:val="single" w:sz="4" w:space="0" w:color="auto"/>
            </w:tcBorders>
            <w:shd w:val="clear" w:color="auto" w:fill="auto"/>
            <w:noWrap/>
            <w:vAlign w:val="center"/>
            <w:hideMark/>
          </w:tcPr>
          <w:p w14:paraId="426A1975"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FR2</w:t>
            </w:r>
          </w:p>
        </w:tc>
        <w:tc>
          <w:tcPr>
            <w:tcW w:w="693" w:type="dxa"/>
            <w:tcBorders>
              <w:top w:val="nil"/>
              <w:left w:val="nil"/>
              <w:bottom w:val="single" w:sz="4" w:space="0" w:color="auto"/>
              <w:right w:val="single" w:sz="4" w:space="0" w:color="auto"/>
            </w:tcBorders>
            <w:shd w:val="clear" w:color="auto" w:fill="auto"/>
            <w:noWrap/>
            <w:vAlign w:val="center"/>
            <w:hideMark/>
          </w:tcPr>
          <w:p w14:paraId="7B5F6D60"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same/diff SCS</w:t>
            </w:r>
          </w:p>
        </w:tc>
        <w:tc>
          <w:tcPr>
            <w:tcW w:w="2708" w:type="dxa"/>
            <w:tcBorders>
              <w:top w:val="nil"/>
              <w:left w:val="nil"/>
              <w:bottom w:val="single" w:sz="4" w:space="0" w:color="auto"/>
              <w:right w:val="single" w:sz="4" w:space="0" w:color="auto"/>
            </w:tcBorders>
            <w:shd w:val="clear" w:color="000000" w:fill="80C687"/>
            <w:vAlign w:val="bottom"/>
            <w:hideMark/>
          </w:tcPr>
          <w:p w14:paraId="16F3EDD8"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scheduling availability in section 9.2.5.3.3</w:t>
            </w:r>
          </w:p>
        </w:tc>
        <w:tc>
          <w:tcPr>
            <w:tcW w:w="3888" w:type="dxa"/>
            <w:tcBorders>
              <w:top w:val="nil"/>
              <w:left w:val="nil"/>
              <w:bottom w:val="single" w:sz="4" w:space="0" w:color="auto"/>
              <w:right w:val="single" w:sz="8" w:space="0" w:color="auto"/>
            </w:tcBorders>
            <w:shd w:val="clear" w:color="auto" w:fill="auto"/>
            <w:noWrap/>
            <w:vAlign w:val="bottom"/>
            <w:hideMark/>
          </w:tcPr>
          <w:p w14:paraId="26F83596"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UE will do SSB and drop CSI-RS</w:t>
            </w:r>
          </w:p>
        </w:tc>
      </w:tr>
      <w:tr w:rsidR="00793F2C" w:rsidRPr="00793F2C" w14:paraId="0A306FD1" w14:textId="77777777" w:rsidTr="009161C6">
        <w:trPr>
          <w:trHeight w:val="288"/>
        </w:trPr>
        <w:tc>
          <w:tcPr>
            <w:tcW w:w="805" w:type="dxa"/>
            <w:vMerge/>
            <w:tcBorders>
              <w:top w:val="nil"/>
              <w:left w:val="single" w:sz="8" w:space="0" w:color="auto"/>
              <w:bottom w:val="single" w:sz="4" w:space="0" w:color="auto"/>
              <w:right w:val="single" w:sz="4" w:space="0" w:color="auto"/>
            </w:tcBorders>
            <w:vAlign w:val="center"/>
            <w:hideMark/>
          </w:tcPr>
          <w:p w14:paraId="15FFAB5C"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tcBorders>
              <w:top w:val="nil"/>
              <w:left w:val="single" w:sz="4" w:space="0" w:color="auto"/>
              <w:bottom w:val="single" w:sz="4" w:space="0" w:color="auto"/>
              <w:right w:val="single" w:sz="4" w:space="0" w:color="auto"/>
            </w:tcBorders>
            <w:shd w:val="clear" w:color="auto" w:fill="auto"/>
            <w:noWrap/>
            <w:vAlign w:val="center"/>
            <w:hideMark/>
          </w:tcPr>
          <w:p w14:paraId="0C5D9F1F"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L3</w:t>
            </w:r>
          </w:p>
        </w:tc>
        <w:tc>
          <w:tcPr>
            <w:tcW w:w="3991" w:type="dxa"/>
            <w:gridSpan w:val="3"/>
            <w:tcBorders>
              <w:top w:val="single" w:sz="4" w:space="0" w:color="auto"/>
              <w:left w:val="nil"/>
              <w:bottom w:val="single" w:sz="4" w:space="0" w:color="auto"/>
              <w:right w:val="single" w:sz="4" w:space="0" w:color="auto"/>
            </w:tcBorders>
            <w:shd w:val="clear" w:color="000000" w:fill="FFFF00"/>
            <w:noWrap/>
            <w:vAlign w:val="bottom"/>
            <w:hideMark/>
          </w:tcPr>
          <w:p w14:paraId="7EAE32A9"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req for CSI-RS L3 in R15</w:t>
            </w:r>
          </w:p>
        </w:tc>
        <w:tc>
          <w:tcPr>
            <w:tcW w:w="3888" w:type="dxa"/>
            <w:tcBorders>
              <w:top w:val="nil"/>
              <w:left w:val="nil"/>
              <w:bottom w:val="single" w:sz="4" w:space="0" w:color="auto"/>
              <w:right w:val="single" w:sz="8" w:space="0" w:color="auto"/>
            </w:tcBorders>
            <w:shd w:val="clear" w:color="auto" w:fill="auto"/>
            <w:noWrap/>
            <w:vAlign w:val="bottom"/>
            <w:hideMark/>
          </w:tcPr>
          <w:p w14:paraId="7BDA8BC1"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FFS in future release</w:t>
            </w:r>
          </w:p>
        </w:tc>
      </w:tr>
      <w:tr w:rsidR="00793F2C" w:rsidRPr="00793F2C" w14:paraId="38322488" w14:textId="77777777" w:rsidTr="009161C6">
        <w:trPr>
          <w:trHeight w:val="288"/>
        </w:trPr>
        <w:tc>
          <w:tcPr>
            <w:tcW w:w="805" w:type="dxa"/>
            <w:vMerge/>
            <w:tcBorders>
              <w:top w:val="nil"/>
              <w:left w:val="single" w:sz="8" w:space="0" w:color="auto"/>
              <w:bottom w:val="single" w:sz="4" w:space="0" w:color="auto"/>
              <w:right w:val="single" w:sz="4" w:space="0" w:color="auto"/>
            </w:tcBorders>
            <w:vAlign w:val="center"/>
            <w:hideMark/>
          </w:tcPr>
          <w:p w14:paraId="7F3E4C69"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tcBorders>
              <w:top w:val="nil"/>
              <w:left w:val="single" w:sz="4" w:space="0" w:color="auto"/>
              <w:bottom w:val="single" w:sz="4" w:space="0" w:color="auto"/>
              <w:right w:val="single" w:sz="4" w:space="0" w:color="auto"/>
            </w:tcBorders>
            <w:shd w:val="clear" w:color="auto" w:fill="auto"/>
            <w:noWrap/>
            <w:vAlign w:val="center"/>
            <w:hideMark/>
          </w:tcPr>
          <w:p w14:paraId="14064DC9"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BFD</w:t>
            </w:r>
          </w:p>
        </w:tc>
        <w:tc>
          <w:tcPr>
            <w:tcW w:w="3991" w:type="dxa"/>
            <w:gridSpan w:val="3"/>
            <w:tcBorders>
              <w:top w:val="single" w:sz="4" w:space="0" w:color="auto"/>
              <w:left w:val="nil"/>
              <w:bottom w:val="single" w:sz="4" w:space="0" w:color="auto"/>
              <w:right w:val="single" w:sz="4" w:space="0" w:color="auto"/>
            </w:tcBorders>
            <w:shd w:val="clear" w:color="000000" w:fill="80C687"/>
            <w:noWrap/>
            <w:vAlign w:val="bottom"/>
            <w:hideMark/>
          </w:tcPr>
          <w:p w14:paraId="50E2D263"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as CSI-RS RLM</w:t>
            </w:r>
          </w:p>
        </w:tc>
        <w:tc>
          <w:tcPr>
            <w:tcW w:w="3888" w:type="dxa"/>
            <w:tcBorders>
              <w:top w:val="nil"/>
              <w:left w:val="nil"/>
              <w:bottom w:val="single" w:sz="4" w:space="0" w:color="auto"/>
              <w:right w:val="single" w:sz="8" w:space="0" w:color="auto"/>
            </w:tcBorders>
            <w:shd w:val="clear" w:color="auto" w:fill="auto"/>
            <w:noWrap/>
            <w:vAlign w:val="bottom"/>
            <w:hideMark/>
          </w:tcPr>
          <w:p w14:paraId="28AE0CEA"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as CSI-RS RLM</w:t>
            </w:r>
          </w:p>
        </w:tc>
      </w:tr>
      <w:tr w:rsidR="00793F2C" w:rsidRPr="00793F2C" w14:paraId="77BF9EA3" w14:textId="77777777" w:rsidTr="009161C6">
        <w:trPr>
          <w:trHeight w:val="576"/>
        </w:trPr>
        <w:tc>
          <w:tcPr>
            <w:tcW w:w="805" w:type="dxa"/>
            <w:vMerge/>
            <w:tcBorders>
              <w:top w:val="nil"/>
              <w:left w:val="single" w:sz="8" w:space="0" w:color="auto"/>
              <w:bottom w:val="single" w:sz="4" w:space="0" w:color="auto"/>
              <w:right w:val="single" w:sz="4" w:space="0" w:color="auto"/>
            </w:tcBorders>
            <w:vAlign w:val="center"/>
            <w:hideMark/>
          </w:tcPr>
          <w:p w14:paraId="76B03FBB"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tcBorders>
              <w:top w:val="nil"/>
              <w:left w:val="single" w:sz="4" w:space="0" w:color="auto"/>
              <w:bottom w:val="single" w:sz="4" w:space="0" w:color="auto"/>
              <w:right w:val="single" w:sz="4" w:space="0" w:color="auto"/>
            </w:tcBorders>
            <w:shd w:val="clear" w:color="auto" w:fill="auto"/>
            <w:noWrap/>
            <w:vAlign w:val="center"/>
            <w:hideMark/>
          </w:tcPr>
          <w:p w14:paraId="6289F054"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L1</w:t>
            </w:r>
          </w:p>
        </w:tc>
        <w:tc>
          <w:tcPr>
            <w:tcW w:w="3991" w:type="dxa"/>
            <w:gridSpan w:val="3"/>
            <w:tcBorders>
              <w:top w:val="single" w:sz="4" w:space="0" w:color="auto"/>
              <w:left w:val="nil"/>
              <w:bottom w:val="single" w:sz="4" w:space="0" w:color="auto"/>
              <w:right w:val="single" w:sz="4" w:space="0" w:color="auto"/>
            </w:tcBorders>
            <w:shd w:val="clear" w:color="000000" w:fill="80C687"/>
            <w:noWrap/>
            <w:vAlign w:val="bottom"/>
            <w:hideMark/>
          </w:tcPr>
          <w:p w14:paraId="60D5A90B"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as CSI-RS RLM</w:t>
            </w:r>
          </w:p>
        </w:tc>
        <w:tc>
          <w:tcPr>
            <w:tcW w:w="3888" w:type="dxa"/>
            <w:tcBorders>
              <w:top w:val="nil"/>
              <w:left w:val="nil"/>
              <w:bottom w:val="single" w:sz="4" w:space="0" w:color="auto"/>
              <w:right w:val="single" w:sz="8" w:space="0" w:color="auto"/>
            </w:tcBorders>
            <w:shd w:val="clear" w:color="auto" w:fill="auto"/>
            <w:noWrap/>
            <w:vAlign w:val="bottom"/>
            <w:hideMark/>
          </w:tcPr>
          <w:p w14:paraId="7FC305BA"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as CSI-RS RLM</w:t>
            </w:r>
          </w:p>
        </w:tc>
      </w:tr>
      <w:tr w:rsidR="00793F2C" w:rsidRPr="00793F2C" w14:paraId="3BE05352" w14:textId="77777777" w:rsidTr="009161C6">
        <w:trPr>
          <w:trHeight w:val="288"/>
        </w:trPr>
        <w:tc>
          <w:tcPr>
            <w:tcW w:w="805"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0D35CCFA"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SSB for RLM</w:t>
            </w:r>
          </w:p>
        </w:tc>
        <w:tc>
          <w:tcPr>
            <w:tcW w:w="93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4054CBD"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RLM</w:t>
            </w:r>
          </w:p>
        </w:tc>
        <w:tc>
          <w:tcPr>
            <w:tcW w:w="5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5DD829"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FR1</w:t>
            </w:r>
          </w:p>
        </w:tc>
        <w:tc>
          <w:tcPr>
            <w:tcW w:w="693" w:type="dxa"/>
            <w:tcBorders>
              <w:top w:val="nil"/>
              <w:left w:val="nil"/>
              <w:bottom w:val="single" w:sz="4" w:space="0" w:color="auto"/>
              <w:right w:val="single" w:sz="4" w:space="0" w:color="auto"/>
            </w:tcBorders>
            <w:shd w:val="clear" w:color="auto" w:fill="auto"/>
            <w:noWrap/>
            <w:vAlign w:val="center"/>
            <w:hideMark/>
          </w:tcPr>
          <w:p w14:paraId="3D3A6D25"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SCS</w:t>
            </w:r>
          </w:p>
        </w:tc>
        <w:tc>
          <w:tcPr>
            <w:tcW w:w="2708" w:type="dxa"/>
            <w:tcBorders>
              <w:top w:val="nil"/>
              <w:left w:val="nil"/>
              <w:bottom w:val="single" w:sz="4" w:space="0" w:color="auto"/>
              <w:right w:val="single" w:sz="4" w:space="0" w:color="auto"/>
            </w:tcBorders>
            <w:shd w:val="clear" w:color="000000" w:fill="80C687"/>
            <w:noWrap/>
            <w:vAlign w:val="bottom"/>
            <w:hideMark/>
          </w:tcPr>
          <w:p w14:paraId="0579EC87"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scheduling availability in section 8.1.7.1</w:t>
            </w:r>
          </w:p>
        </w:tc>
        <w:tc>
          <w:tcPr>
            <w:tcW w:w="3888" w:type="dxa"/>
            <w:tcBorders>
              <w:top w:val="nil"/>
              <w:left w:val="nil"/>
              <w:bottom w:val="single" w:sz="4" w:space="0" w:color="auto"/>
              <w:right w:val="single" w:sz="8" w:space="0" w:color="auto"/>
            </w:tcBorders>
            <w:shd w:val="clear" w:color="auto" w:fill="auto"/>
            <w:noWrap/>
            <w:vAlign w:val="bottom"/>
            <w:hideMark/>
          </w:tcPr>
          <w:p w14:paraId="3173A07B"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both can be done</w:t>
            </w:r>
          </w:p>
        </w:tc>
      </w:tr>
      <w:tr w:rsidR="00793F2C" w:rsidRPr="00793F2C" w14:paraId="4245F129" w14:textId="77777777" w:rsidTr="009161C6">
        <w:trPr>
          <w:trHeight w:val="288"/>
        </w:trPr>
        <w:tc>
          <w:tcPr>
            <w:tcW w:w="805" w:type="dxa"/>
            <w:vMerge/>
            <w:tcBorders>
              <w:top w:val="nil"/>
              <w:left w:val="single" w:sz="8" w:space="0" w:color="auto"/>
              <w:bottom w:val="single" w:sz="4" w:space="0" w:color="000000"/>
              <w:right w:val="single" w:sz="4" w:space="0" w:color="auto"/>
            </w:tcBorders>
            <w:vAlign w:val="center"/>
            <w:hideMark/>
          </w:tcPr>
          <w:p w14:paraId="27E932F4"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38547D07"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vMerge/>
            <w:tcBorders>
              <w:top w:val="nil"/>
              <w:left w:val="single" w:sz="4" w:space="0" w:color="auto"/>
              <w:bottom w:val="single" w:sz="4" w:space="0" w:color="auto"/>
              <w:right w:val="single" w:sz="4" w:space="0" w:color="auto"/>
            </w:tcBorders>
            <w:vAlign w:val="center"/>
            <w:hideMark/>
          </w:tcPr>
          <w:p w14:paraId="1C4D4CD6"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693" w:type="dxa"/>
            <w:tcBorders>
              <w:top w:val="nil"/>
              <w:left w:val="nil"/>
              <w:bottom w:val="single" w:sz="4" w:space="0" w:color="auto"/>
              <w:right w:val="single" w:sz="4" w:space="0" w:color="auto"/>
            </w:tcBorders>
            <w:shd w:val="clear" w:color="auto" w:fill="auto"/>
            <w:noWrap/>
            <w:vAlign w:val="center"/>
            <w:hideMark/>
          </w:tcPr>
          <w:p w14:paraId="5C8978AB"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diff SCS</w:t>
            </w:r>
          </w:p>
        </w:tc>
        <w:tc>
          <w:tcPr>
            <w:tcW w:w="2708" w:type="dxa"/>
            <w:tcBorders>
              <w:top w:val="nil"/>
              <w:left w:val="nil"/>
              <w:bottom w:val="single" w:sz="4" w:space="0" w:color="auto"/>
              <w:right w:val="single" w:sz="4" w:space="0" w:color="auto"/>
            </w:tcBorders>
            <w:shd w:val="clear" w:color="000000" w:fill="FFFF00"/>
            <w:vAlign w:val="bottom"/>
            <w:hideMark/>
          </w:tcPr>
          <w:p w14:paraId="20E72A8A" w14:textId="33E19318"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specific 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5F57B19E" w14:textId="121F06E4"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vertAlign w:val="superscript"/>
                <w:lang w:val="en-US" w:eastAsia="zh-CN"/>
              </w:rPr>
            </w:pPr>
            <w:r w:rsidRPr="00793F2C">
              <w:rPr>
                <w:rFonts w:ascii="Calibri" w:eastAsia="Times New Roman" w:hAnsi="Calibri" w:cs="Calibri"/>
                <w:color w:val="000000"/>
                <w:sz w:val="22"/>
                <w:szCs w:val="22"/>
                <w:lang w:val="en-US" w:eastAsia="zh-CN"/>
              </w:rPr>
              <w:t>need clarification in 38.133</w:t>
            </w:r>
            <w:r w:rsidR="00C762B3">
              <w:rPr>
                <w:rFonts w:ascii="Calibri" w:eastAsia="Times New Roman" w:hAnsi="Calibri" w:cs="Calibri"/>
                <w:color w:val="000000"/>
                <w:sz w:val="22"/>
                <w:szCs w:val="22"/>
                <w:lang w:val="en-US" w:eastAsia="zh-CN"/>
              </w:rPr>
              <w:t xml:space="preserve"> </w:t>
            </w:r>
            <w:r w:rsidR="00F7711B">
              <w:rPr>
                <w:rFonts w:ascii="Calibri" w:eastAsia="Times New Roman" w:hAnsi="Calibri" w:cs="Calibri"/>
                <w:color w:val="000000"/>
                <w:sz w:val="22"/>
                <w:szCs w:val="22"/>
                <w:vertAlign w:val="superscript"/>
                <w:lang w:val="en-US" w:eastAsia="zh-CN"/>
              </w:rPr>
              <w:t>Note 1</w:t>
            </w:r>
          </w:p>
        </w:tc>
      </w:tr>
      <w:tr w:rsidR="00793F2C" w:rsidRPr="00793F2C" w14:paraId="55928F9E" w14:textId="77777777" w:rsidTr="009161C6">
        <w:trPr>
          <w:trHeight w:val="288"/>
        </w:trPr>
        <w:tc>
          <w:tcPr>
            <w:tcW w:w="805" w:type="dxa"/>
            <w:vMerge/>
            <w:tcBorders>
              <w:top w:val="nil"/>
              <w:left w:val="single" w:sz="8" w:space="0" w:color="auto"/>
              <w:bottom w:val="single" w:sz="4" w:space="0" w:color="000000"/>
              <w:right w:val="single" w:sz="4" w:space="0" w:color="auto"/>
            </w:tcBorders>
            <w:vAlign w:val="center"/>
            <w:hideMark/>
          </w:tcPr>
          <w:p w14:paraId="104187EA"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3D07E391"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tcBorders>
              <w:top w:val="nil"/>
              <w:left w:val="nil"/>
              <w:bottom w:val="single" w:sz="4" w:space="0" w:color="auto"/>
              <w:right w:val="single" w:sz="4" w:space="0" w:color="auto"/>
            </w:tcBorders>
            <w:shd w:val="clear" w:color="auto" w:fill="auto"/>
            <w:noWrap/>
            <w:vAlign w:val="center"/>
            <w:hideMark/>
          </w:tcPr>
          <w:p w14:paraId="72B1F70E"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FR2</w:t>
            </w:r>
          </w:p>
        </w:tc>
        <w:tc>
          <w:tcPr>
            <w:tcW w:w="693" w:type="dxa"/>
            <w:tcBorders>
              <w:top w:val="nil"/>
              <w:left w:val="nil"/>
              <w:bottom w:val="single" w:sz="4" w:space="0" w:color="auto"/>
              <w:right w:val="single" w:sz="4" w:space="0" w:color="auto"/>
            </w:tcBorders>
            <w:shd w:val="clear" w:color="auto" w:fill="auto"/>
            <w:noWrap/>
            <w:vAlign w:val="center"/>
            <w:hideMark/>
          </w:tcPr>
          <w:p w14:paraId="305FDBEF"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same/diff SCS</w:t>
            </w:r>
          </w:p>
        </w:tc>
        <w:tc>
          <w:tcPr>
            <w:tcW w:w="2708" w:type="dxa"/>
            <w:tcBorders>
              <w:top w:val="nil"/>
              <w:left w:val="nil"/>
              <w:bottom w:val="single" w:sz="4" w:space="0" w:color="auto"/>
              <w:right w:val="single" w:sz="4" w:space="0" w:color="auto"/>
            </w:tcBorders>
            <w:shd w:val="clear" w:color="000000" w:fill="FFFF00"/>
            <w:vAlign w:val="bottom"/>
            <w:hideMark/>
          </w:tcPr>
          <w:p w14:paraId="68851F70" w14:textId="42698C52"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specific 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5613EDB1" w14:textId="4DD8D2E2"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sidR="00C762B3">
              <w:rPr>
                <w:rFonts w:ascii="Calibri" w:eastAsia="Times New Roman" w:hAnsi="Calibri" w:cs="Calibri"/>
                <w:color w:val="000000"/>
                <w:sz w:val="22"/>
                <w:szCs w:val="22"/>
                <w:vertAlign w:val="superscript"/>
                <w:lang w:val="en-US" w:eastAsia="zh-CN"/>
              </w:rPr>
              <w:t xml:space="preserve"> Note 1</w:t>
            </w:r>
          </w:p>
        </w:tc>
      </w:tr>
      <w:tr w:rsidR="00793F2C" w:rsidRPr="00793F2C" w14:paraId="67843D06" w14:textId="77777777" w:rsidTr="009161C6">
        <w:trPr>
          <w:trHeight w:val="288"/>
        </w:trPr>
        <w:tc>
          <w:tcPr>
            <w:tcW w:w="805" w:type="dxa"/>
            <w:vMerge/>
            <w:tcBorders>
              <w:top w:val="nil"/>
              <w:left w:val="single" w:sz="8" w:space="0" w:color="auto"/>
              <w:bottom w:val="single" w:sz="4" w:space="0" w:color="000000"/>
              <w:right w:val="single" w:sz="4" w:space="0" w:color="auto"/>
            </w:tcBorders>
            <w:vAlign w:val="center"/>
            <w:hideMark/>
          </w:tcPr>
          <w:p w14:paraId="729C84F3"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tcBorders>
              <w:top w:val="nil"/>
              <w:left w:val="nil"/>
              <w:bottom w:val="single" w:sz="4" w:space="0" w:color="auto"/>
              <w:right w:val="single" w:sz="4" w:space="0" w:color="auto"/>
            </w:tcBorders>
            <w:shd w:val="clear" w:color="auto" w:fill="auto"/>
            <w:noWrap/>
            <w:vAlign w:val="center"/>
            <w:hideMark/>
          </w:tcPr>
          <w:p w14:paraId="79A55556"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L3</w:t>
            </w:r>
          </w:p>
        </w:tc>
        <w:tc>
          <w:tcPr>
            <w:tcW w:w="3991" w:type="dxa"/>
            <w:gridSpan w:val="3"/>
            <w:tcBorders>
              <w:top w:val="single" w:sz="4" w:space="0" w:color="auto"/>
              <w:left w:val="nil"/>
              <w:bottom w:val="single" w:sz="4" w:space="0" w:color="auto"/>
              <w:right w:val="single" w:sz="4" w:space="0" w:color="auto"/>
            </w:tcBorders>
            <w:shd w:val="clear" w:color="000000" w:fill="FFFF00"/>
            <w:noWrap/>
            <w:vAlign w:val="bottom"/>
            <w:hideMark/>
          </w:tcPr>
          <w:p w14:paraId="56C7B635"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req for CSI-RS L3 in R15</w:t>
            </w:r>
          </w:p>
        </w:tc>
        <w:tc>
          <w:tcPr>
            <w:tcW w:w="3888" w:type="dxa"/>
            <w:tcBorders>
              <w:top w:val="nil"/>
              <w:left w:val="nil"/>
              <w:bottom w:val="single" w:sz="4" w:space="0" w:color="auto"/>
              <w:right w:val="single" w:sz="8" w:space="0" w:color="auto"/>
            </w:tcBorders>
            <w:shd w:val="clear" w:color="auto" w:fill="auto"/>
            <w:noWrap/>
            <w:vAlign w:val="bottom"/>
            <w:hideMark/>
          </w:tcPr>
          <w:p w14:paraId="46A5F3BC"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FFS in future release</w:t>
            </w:r>
          </w:p>
        </w:tc>
      </w:tr>
      <w:tr w:rsidR="00793F2C" w:rsidRPr="00793F2C" w14:paraId="4DEE13CF" w14:textId="77777777" w:rsidTr="009161C6">
        <w:trPr>
          <w:trHeight w:val="288"/>
        </w:trPr>
        <w:tc>
          <w:tcPr>
            <w:tcW w:w="805" w:type="dxa"/>
            <w:vMerge/>
            <w:tcBorders>
              <w:top w:val="nil"/>
              <w:left w:val="single" w:sz="8" w:space="0" w:color="auto"/>
              <w:bottom w:val="single" w:sz="4" w:space="0" w:color="000000"/>
              <w:right w:val="single" w:sz="4" w:space="0" w:color="auto"/>
            </w:tcBorders>
            <w:vAlign w:val="center"/>
            <w:hideMark/>
          </w:tcPr>
          <w:p w14:paraId="57260531"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A205DC"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BFD</w:t>
            </w:r>
          </w:p>
        </w:tc>
        <w:tc>
          <w:tcPr>
            <w:tcW w:w="5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C7B9B1"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FR1</w:t>
            </w:r>
          </w:p>
        </w:tc>
        <w:tc>
          <w:tcPr>
            <w:tcW w:w="693" w:type="dxa"/>
            <w:tcBorders>
              <w:top w:val="nil"/>
              <w:left w:val="nil"/>
              <w:bottom w:val="single" w:sz="4" w:space="0" w:color="auto"/>
              <w:right w:val="single" w:sz="4" w:space="0" w:color="auto"/>
            </w:tcBorders>
            <w:shd w:val="clear" w:color="auto" w:fill="auto"/>
            <w:noWrap/>
            <w:vAlign w:val="center"/>
            <w:hideMark/>
          </w:tcPr>
          <w:p w14:paraId="4B2B7CF0"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SCS</w:t>
            </w:r>
          </w:p>
        </w:tc>
        <w:tc>
          <w:tcPr>
            <w:tcW w:w="2708" w:type="dxa"/>
            <w:tcBorders>
              <w:top w:val="nil"/>
              <w:left w:val="nil"/>
              <w:bottom w:val="single" w:sz="4" w:space="0" w:color="auto"/>
              <w:right w:val="single" w:sz="4" w:space="0" w:color="auto"/>
            </w:tcBorders>
            <w:shd w:val="clear" w:color="000000" w:fill="80C687"/>
            <w:noWrap/>
            <w:vAlign w:val="bottom"/>
            <w:hideMark/>
          </w:tcPr>
          <w:p w14:paraId="5E64E185"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scheduling availability in section 8.1.7.1 and 8.5.7.1</w:t>
            </w:r>
          </w:p>
        </w:tc>
        <w:tc>
          <w:tcPr>
            <w:tcW w:w="3888" w:type="dxa"/>
            <w:tcBorders>
              <w:top w:val="nil"/>
              <w:left w:val="nil"/>
              <w:bottom w:val="single" w:sz="4" w:space="0" w:color="auto"/>
              <w:right w:val="single" w:sz="8" w:space="0" w:color="auto"/>
            </w:tcBorders>
            <w:shd w:val="clear" w:color="auto" w:fill="auto"/>
            <w:noWrap/>
            <w:vAlign w:val="bottom"/>
            <w:hideMark/>
          </w:tcPr>
          <w:p w14:paraId="5F2C9F74"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both can be done</w:t>
            </w:r>
          </w:p>
        </w:tc>
      </w:tr>
      <w:tr w:rsidR="00793F2C" w:rsidRPr="00793F2C" w14:paraId="63AB55B1" w14:textId="77777777" w:rsidTr="009161C6">
        <w:trPr>
          <w:trHeight w:val="288"/>
        </w:trPr>
        <w:tc>
          <w:tcPr>
            <w:tcW w:w="805" w:type="dxa"/>
            <w:vMerge/>
            <w:tcBorders>
              <w:top w:val="nil"/>
              <w:left w:val="single" w:sz="8" w:space="0" w:color="auto"/>
              <w:bottom w:val="single" w:sz="4" w:space="0" w:color="000000"/>
              <w:right w:val="single" w:sz="4" w:space="0" w:color="auto"/>
            </w:tcBorders>
            <w:vAlign w:val="center"/>
            <w:hideMark/>
          </w:tcPr>
          <w:p w14:paraId="417AD0E7"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1FAD0C8E"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vMerge/>
            <w:tcBorders>
              <w:top w:val="nil"/>
              <w:left w:val="single" w:sz="4" w:space="0" w:color="auto"/>
              <w:bottom w:val="single" w:sz="4" w:space="0" w:color="auto"/>
              <w:right w:val="single" w:sz="4" w:space="0" w:color="auto"/>
            </w:tcBorders>
            <w:vAlign w:val="center"/>
            <w:hideMark/>
          </w:tcPr>
          <w:p w14:paraId="4CC766DF"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693" w:type="dxa"/>
            <w:tcBorders>
              <w:top w:val="nil"/>
              <w:left w:val="nil"/>
              <w:bottom w:val="single" w:sz="4" w:space="0" w:color="auto"/>
              <w:right w:val="single" w:sz="4" w:space="0" w:color="auto"/>
            </w:tcBorders>
            <w:shd w:val="clear" w:color="auto" w:fill="auto"/>
            <w:noWrap/>
            <w:vAlign w:val="center"/>
            <w:hideMark/>
          </w:tcPr>
          <w:p w14:paraId="18C25733"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diff SCS</w:t>
            </w:r>
          </w:p>
        </w:tc>
        <w:tc>
          <w:tcPr>
            <w:tcW w:w="2708" w:type="dxa"/>
            <w:tcBorders>
              <w:top w:val="nil"/>
              <w:left w:val="nil"/>
              <w:bottom w:val="single" w:sz="4" w:space="0" w:color="auto"/>
              <w:right w:val="single" w:sz="4" w:space="0" w:color="auto"/>
            </w:tcBorders>
            <w:shd w:val="clear" w:color="000000" w:fill="FFFF00"/>
            <w:vAlign w:val="bottom"/>
            <w:hideMark/>
          </w:tcPr>
          <w:p w14:paraId="7297FF5D" w14:textId="2188765F"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specific 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4C2C89B2" w14:textId="4B5803B0"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 xml:space="preserve">need clarification in 38.133 </w:t>
            </w:r>
            <w:r w:rsidR="00C762B3">
              <w:rPr>
                <w:rFonts w:ascii="Calibri" w:eastAsia="Times New Roman" w:hAnsi="Calibri" w:cs="Calibri"/>
                <w:color w:val="000000"/>
                <w:sz w:val="22"/>
                <w:szCs w:val="22"/>
                <w:vertAlign w:val="superscript"/>
                <w:lang w:val="en-US" w:eastAsia="zh-CN"/>
              </w:rPr>
              <w:t>Note 1</w:t>
            </w:r>
          </w:p>
        </w:tc>
      </w:tr>
      <w:tr w:rsidR="00793F2C" w:rsidRPr="00793F2C" w14:paraId="2D1E0B9B" w14:textId="77777777" w:rsidTr="009161C6">
        <w:trPr>
          <w:trHeight w:val="1152"/>
        </w:trPr>
        <w:tc>
          <w:tcPr>
            <w:tcW w:w="805" w:type="dxa"/>
            <w:vMerge/>
            <w:tcBorders>
              <w:top w:val="nil"/>
              <w:left w:val="single" w:sz="8" w:space="0" w:color="auto"/>
              <w:bottom w:val="single" w:sz="4" w:space="0" w:color="000000"/>
              <w:right w:val="single" w:sz="4" w:space="0" w:color="auto"/>
            </w:tcBorders>
            <w:vAlign w:val="center"/>
            <w:hideMark/>
          </w:tcPr>
          <w:p w14:paraId="3F0353F2"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7DB85349"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tcBorders>
              <w:top w:val="nil"/>
              <w:left w:val="nil"/>
              <w:bottom w:val="single" w:sz="4" w:space="0" w:color="auto"/>
              <w:right w:val="single" w:sz="4" w:space="0" w:color="auto"/>
            </w:tcBorders>
            <w:shd w:val="clear" w:color="auto" w:fill="auto"/>
            <w:noWrap/>
            <w:vAlign w:val="center"/>
            <w:hideMark/>
          </w:tcPr>
          <w:p w14:paraId="236018B3"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FR2</w:t>
            </w:r>
          </w:p>
        </w:tc>
        <w:tc>
          <w:tcPr>
            <w:tcW w:w="693" w:type="dxa"/>
            <w:tcBorders>
              <w:top w:val="nil"/>
              <w:left w:val="nil"/>
              <w:bottom w:val="single" w:sz="4" w:space="0" w:color="auto"/>
              <w:right w:val="single" w:sz="4" w:space="0" w:color="auto"/>
            </w:tcBorders>
            <w:shd w:val="clear" w:color="auto" w:fill="auto"/>
            <w:noWrap/>
            <w:vAlign w:val="center"/>
            <w:hideMark/>
          </w:tcPr>
          <w:p w14:paraId="38A04433"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same/diff SCS</w:t>
            </w:r>
          </w:p>
        </w:tc>
        <w:tc>
          <w:tcPr>
            <w:tcW w:w="2708" w:type="dxa"/>
            <w:tcBorders>
              <w:top w:val="nil"/>
              <w:left w:val="nil"/>
              <w:bottom w:val="single" w:sz="4" w:space="0" w:color="auto"/>
              <w:right w:val="single" w:sz="4" w:space="0" w:color="auto"/>
            </w:tcBorders>
            <w:shd w:val="clear" w:color="000000" w:fill="FFFF00"/>
            <w:vAlign w:val="bottom"/>
            <w:hideMark/>
          </w:tcPr>
          <w:p w14:paraId="776522B4" w14:textId="19476E96"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specific 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7DF14CD9" w14:textId="299C3AB1"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sidR="00C762B3">
              <w:rPr>
                <w:rFonts w:ascii="Calibri" w:eastAsia="Times New Roman" w:hAnsi="Calibri" w:cs="Calibri"/>
                <w:color w:val="000000"/>
                <w:sz w:val="22"/>
                <w:szCs w:val="22"/>
                <w:vertAlign w:val="superscript"/>
                <w:lang w:val="en-US" w:eastAsia="zh-CN"/>
              </w:rPr>
              <w:t xml:space="preserve"> Note 1</w:t>
            </w:r>
          </w:p>
        </w:tc>
      </w:tr>
      <w:tr w:rsidR="00793F2C" w:rsidRPr="00793F2C" w14:paraId="6EAC3A4A" w14:textId="77777777" w:rsidTr="009161C6">
        <w:trPr>
          <w:trHeight w:val="288"/>
        </w:trPr>
        <w:tc>
          <w:tcPr>
            <w:tcW w:w="805" w:type="dxa"/>
            <w:vMerge/>
            <w:tcBorders>
              <w:top w:val="nil"/>
              <w:left w:val="single" w:sz="8" w:space="0" w:color="auto"/>
              <w:bottom w:val="single" w:sz="4" w:space="0" w:color="000000"/>
              <w:right w:val="single" w:sz="4" w:space="0" w:color="auto"/>
            </w:tcBorders>
            <w:vAlign w:val="center"/>
            <w:hideMark/>
          </w:tcPr>
          <w:p w14:paraId="74B00D00"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0EFB515"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L1</w:t>
            </w:r>
          </w:p>
        </w:tc>
        <w:tc>
          <w:tcPr>
            <w:tcW w:w="5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02B8AD"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FR1</w:t>
            </w:r>
          </w:p>
        </w:tc>
        <w:tc>
          <w:tcPr>
            <w:tcW w:w="693" w:type="dxa"/>
            <w:tcBorders>
              <w:top w:val="nil"/>
              <w:left w:val="nil"/>
              <w:bottom w:val="single" w:sz="4" w:space="0" w:color="auto"/>
              <w:right w:val="single" w:sz="4" w:space="0" w:color="auto"/>
            </w:tcBorders>
            <w:shd w:val="clear" w:color="auto" w:fill="auto"/>
            <w:noWrap/>
            <w:vAlign w:val="center"/>
            <w:hideMark/>
          </w:tcPr>
          <w:p w14:paraId="2E739AB8"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SCS</w:t>
            </w:r>
          </w:p>
        </w:tc>
        <w:tc>
          <w:tcPr>
            <w:tcW w:w="2708" w:type="dxa"/>
            <w:tcBorders>
              <w:top w:val="nil"/>
              <w:left w:val="nil"/>
              <w:bottom w:val="single" w:sz="4" w:space="0" w:color="auto"/>
              <w:right w:val="single" w:sz="4" w:space="0" w:color="auto"/>
            </w:tcBorders>
            <w:shd w:val="clear" w:color="000000" w:fill="80C687"/>
            <w:noWrap/>
            <w:vAlign w:val="bottom"/>
            <w:hideMark/>
          </w:tcPr>
          <w:p w14:paraId="24033E77"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scheduling availability in section 8.1.7.1 and 9.5.6.1</w:t>
            </w:r>
          </w:p>
        </w:tc>
        <w:tc>
          <w:tcPr>
            <w:tcW w:w="3888" w:type="dxa"/>
            <w:tcBorders>
              <w:top w:val="nil"/>
              <w:left w:val="nil"/>
              <w:bottom w:val="single" w:sz="4" w:space="0" w:color="auto"/>
              <w:right w:val="single" w:sz="8" w:space="0" w:color="auto"/>
            </w:tcBorders>
            <w:shd w:val="clear" w:color="auto" w:fill="auto"/>
            <w:noWrap/>
            <w:vAlign w:val="bottom"/>
            <w:hideMark/>
          </w:tcPr>
          <w:p w14:paraId="2B8028DC"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both can be done</w:t>
            </w:r>
          </w:p>
        </w:tc>
      </w:tr>
      <w:tr w:rsidR="00793F2C" w:rsidRPr="00793F2C" w14:paraId="255B8983" w14:textId="77777777" w:rsidTr="009161C6">
        <w:trPr>
          <w:trHeight w:val="288"/>
        </w:trPr>
        <w:tc>
          <w:tcPr>
            <w:tcW w:w="805" w:type="dxa"/>
            <w:vMerge/>
            <w:tcBorders>
              <w:top w:val="nil"/>
              <w:left w:val="single" w:sz="8" w:space="0" w:color="auto"/>
              <w:bottom w:val="single" w:sz="4" w:space="0" w:color="000000"/>
              <w:right w:val="single" w:sz="4" w:space="0" w:color="auto"/>
            </w:tcBorders>
            <w:vAlign w:val="center"/>
            <w:hideMark/>
          </w:tcPr>
          <w:p w14:paraId="604515D4"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5563440D"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vMerge/>
            <w:tcBorders>
              <w:top w:val="nil"/>
              <w:left w:val="single" w:sz="4" w:space="0" w:color="auto"/>
              <w:bottom w:val="single" w:sz="4" w:space="0" w:color="auto"/>
              <w:right w:val="single" w:sz="4" w:space="0" w:color="auto"/>
            </w:tcBorders>
            <w:vAlign w:val="center"/>
            <w:hideMark/>
          </w:tcPr>
          <w:p w14:paraId="5C367EFD"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693" w:type="dxa"/>
            <w:tcBorders>
              <w:top w:val="nil"/>
              <w:left w:val="nil"/>
              <w:bottom w:val="single" w:sz="4" w:space="0" w:color="auto"/>
              <w:right w:val="single" w:sz="4" w:space="0" w:color="auto"/>
            </w:tcBorders>
            <w:shd w:val="clear" w:color="auto" w:fill="auto"/>
            <w:noWrap/>
            <w:vAlign w:val="center"/>
            <w:hideMark/>
          </w:tcPr>
          <w:p w14:paraId="31B288B4"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diff SCS</w:t>
            </w:r>
          </w:p>
        </w:tc>
        <w:tc>
          <w:tcPr>
            <w:tcW w:w="2708" w:type="dxa"/>
            <w:tcBorders>
              <w:top w:val="nil"/>
              <w:left w:val="nil"/>
              <w:bottom w:val="single" w:sz="4" w:space="0" w:color="auto"/>
              <w:right w:val="single" w:sz="4" w:space="0" w:color="auto"/>
            </w:tcBorders>
            <w:shd w:val="clear" w:color="000000" w:fill="FFFF00"/>
            <w:vAlign w:val="bottom"/>
            <w:hideMark/>
          </w:tcPr>
          <w:p w14:paraId="29331E3C" w14:textId="5AD26626"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specific 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291BAA28" w14:textId="16A8FCF2"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sidR="00C762B3">
              <w:rPr>
                <w:rFonts w:ascii="Calibri" w:eastAsia="Times New Roman" w:hAnsi="Calibri" w:cs="Calibri"/>
                <w:color w:val="000000"/>
                <w:sz w:val="22"/>
                <w:szCs w:val="22"/>
                <w:vertAlign w:val="superscript"/>
                <w:lang w:val="en-US" w:eastAsia="zh-CN"/>
              </w:rPr>
              <w:t xml:space="preserve"> Note 1</w:t>
            </w:r>
          </w:p>
        </w:tc>
      </w:tr>
      <w:tr w:rsidR="00793F2C" w:rsidRPr="00793F2C" w14:paraId="795D0047" w14:textId="77777777" w:rsidTr="009161C6">
        <w:trPr>
          <w:trHeight w:val="288"/>
        </w:trPr>
        <w:tc>
          <w:tcPr>
            <w:tcW w:w="805" w:type="dxa"/>
            <w:vMerge/>
            <w:tcBorders>
              <w:top w:val="nil"/>
              <w:left w:val="single" w:sz="8" w:space="0" w:color="auto"/>
              <w:bottom w:val="single" w:sz="4" w:space="0" w:color="000000"/>
              <w:right w:val="single" w:sz="4" w:space="0" w:color="auto"/>
            </w:tcBorders>
            <w:vAlign w:val="center"/>
            <w:hideMark/>
          </w:tcPr>
          <w:p w14:paraId="43B73D48"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67B6D310"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tcBorders>
              <w:top w:val="nil"/>
              <w:left w:val="nil"/>
              <w:bottom w:val="single" w:sz="4" w:space="0" w:color="auto"/>
              <w:right w:val="single" w:sz="4" w:space="0" w:color="auto"/>
            </w:tcBorders>
            <w:shd w:val="clear" w:color="auto" w:fill="auto"/>
            <w:noWrap/>
            <w:vAlign w:val="center"/>
            <w:hideMark/>
          </w:tcPr>
          <w:p w14:paraId="6BCBF9D5"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FR2</w:t>
            </w:r>
          </w:p>
        </w:tc>
        <w:tc>
          <w:tcPr>
            <w:tcW w:w="693" w:type="dxa"/>
            <w:tcBorders>
              <w:top w:val="nil"/>
              <w:left w:val="nil"/>
              <w:bottom w:val="single" w:sz="4" w:space="0" w:color="auto"/>
              <w:right w:val="single" w:sz="4" w:space="0" w:color="auto"/>
            </w:tcBorders>
            <w:shd w:val="clear" w:color="auto" w:fill="auto"/>
            <w:noWrap/>
            <w:vAlign w:val="center"/>
            <w:hideMark/>
          </w:tcPr>
          <w:p w14:paraId="0B3C453C"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same/diff SCS</w:t>
            </w:r>
          </w:p>
        </w:tc>
        <w:tc>
          <w:tcPr>
            <w:tcW w:w="2708" w:type="dxa"/>
            <w:tcBorders>
              <w:top w:val="nil"/>
              <w:left w:val="nil"/>
              <w:bottom w:val="single" w:sz="4" w:space="0" w:color="auto"/>
              <w:right w:val="single" w:sz="4" w:space="0" w:color="auto"/>
            </w:tcBorders>
            <w:shd w:val="clear" w:color="000000" w:fill="FFFF00"/>
            <w:vAlign w:val="bottom"/>
            <w:hideMark/>
          </w:tcPr>
          <w:p w14:paraId="2238D528" w14:textId="6F99C565"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specific 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79562882" w14:textId="539F4A19"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sidR="00C762B3">
              <w:rPr>
                <w:rFonts w:ascii="Calibri" w:eastAsia="Times New Roman" w:hAnsi="Calibri" w:cs="Calibri"/>
                <w:color w:val="000000"/>
                <w:sz w:val="22"/>
                <w:szCs w:val="22"/>
                <w:vertAlign w:val="superscript"/>
                <w:lang w:val="en-US" w:eastAsia="zh-CN"/>
              </w:rPr>
              <w:t xml:space="preserve"> Note 1</w:t>
            </w:r>
          </w:p>
        </w:tc>
      </w:tr>
      <w:tr w:rsidR="00793F2C" w:rsidRPr="00793F2C" w14:paraId="512CC2F5" w14:textId="77777777" w:rsidTr="009161C6">
        <w:trPr>
          <w:trHeight w:val="288"/>
        </w:trPr>
        <w:tc>
          <w:tcPr>
            <w:tcW w:w="805" w:type="dxa"/>
            <w:vMerge w:val="restart"/>
            <w:tcBorders>
              <w:top w:val="nil"/>
              <w:left w:val="single" w:sz="8" w:space="0" w:color="auto"/>
              <w:bottom w:val="single" w:sz="4" w:space="0" w:color="auto"/>
              <w:right w:val="single" w:sz="4" w:space="0" w:color="auto"/>
            </w:tcBorders>
            <w:shd w:val="clear" w:color="000000" w:fill="FFFF00"/>
            <w:vAlign w:val="center"/>
            <w:hideMark/>
          </w:tcPr>
          <w:p w14:paraId="7FE0AA23"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SSB for BFD</w:t>
            </w:r>
          </w:p>
        </w:tc>
        <w:tc>
          <w:tcPr>
            <w:tcW w:w="9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EBF4C7"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RLM</w:t>
            </w:r>
          </w:p>
        </w:tc>
        <w:tc>
          <w:tcPr>
            <w:tcW w:w="5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1A5E12"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FR1</w:t>
            </w:r>
          </w:p>
        </w:tc>
        <w:tc>
          <w:tcPr>
            <w:tcW w:w="693" w:type="dxa"/>
            <w:tcBorders>
              <w:top w:val="nil"/>
              <w:left w:val="nil"/>
              <w:bottom w:val="single" w:sz="4" w:space="0" w:color="auto"/>
              <w:right w:val="single" w:sz="4" w:space="0" w:color="auto"/>
            </w:tcBorders>
            <w:shd w:val="clear" w:color="auto" w:fill="auto"/>
            <w:noWrap/>
            <w:vAlign w:val="center"/>
            <w:hideMark/>
          </w:tcPr>
          <w:p w14:paraId="7197A1F7"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SCS</w:t>
            </w:r>
          </w:p>
        </w:tc>
        <w:tc>
          <w:tcPr>
            <w:tcW w:w="2708" w:type="dxa"/>
            <w:tcBorders>
              <w:top w:val="nil"/>
              <w:left w:val="nil"/>
              <w:bottom w:val="single" w:sz="4" w:space="0" w:color="auto"/>
              <w:right w:val="single" w:sz="4" w:space="0" w:color="auto"/>
            </w:tcBorders>
            <w:shd w:val="clear" w:color="000000" w:fill="80C687"/>
            <w:noWrap/>
            <w:vAlign w:val="bottom"/>
            <w:hideMark/>
          </w:tcPr>
          <w:p w14:paraId="612D813B"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scheduling availability in section 8.1.7.1 and 8.5.7.1</w:t>
            </w:r>
          </w:p>
        </w:tc>
        <w:tc>
          <w:tcPr>
            <w:tcW w:w="3888" w:type="dxa"/>
            <w:tcBorders>
              <w:top w:val="nil"/>
              <w:left w:val="nil"/>
              <w:bottom w:val="single" w:sz="4" w:space="0" w:color="auto"/>
              <w:right w:val="single" w:sz="8" w:space="0" w:color="auto"/>
            </w:tcBorders>
            <w:shd w:val="clear" w:color="auto" w:fill="auto"/>
            <w:noWrap/>
            <w:vAlign w:val="bottom"/>
            <w:hideMark/>
          </w:tcPr>
          <w:p w14:paraId="29C3A20E"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both can be done</w:t>
            </w:r>
          </w:p>
        </w:tc>
      </w:tr>
      <w:tr w:rsidR="00793F2C" w:rsidRPr="00793F2C" w14:paraId="42354913" w14:textId="77777777" w:rsidTr="009161C6">
        <w:trPr>
          <w:trHeight w:val="288"/>
        </w:trPr>
        <w:tc>
          <w:tcPr>
            <w:tcW w:w="805" w:type="dxa"/>
            <w:vMerge/>
            <w:tcBorders>
              <w:top w:val="nil"/>
              <w:left w:val="single" w:sz="8" w:space="0" w:color="auto"/>
              <w:bottom w:val="single" w:sz="4" w:space="0" w:color="auto"/>
              <w:right w:val="single" w:sz="4" w:space="0" w:color="auto"/>
            </w:tcBorders>
            <w:vAlign w:val="center"/>
            <w:hideMark/>
          </w:tcPr>
          <w:p w14:paraId="3D4022F8"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auto"/>
              <w:right w:val="single" w:sz="4" w:space="0" w:color="auto"/>
            </w:tcBorders>
            <w:vAlign w:val="center"/>
            <w:hideMark/>
          </w:tcPr>
          <w:p w14:paraId="608A687F"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vMerge/>
            <w:tcBorders>
              <w:top w:val="nil"/>
              <w:left w:val="single" w:sz="4" w:space="0" w:color="auto"/>
              <w:bottom w:val="single" w:sz="4" w:space="0" w:color="auto"/>
              <w:right w:val="single" w:sz="4" w:space="0" w:color="auto"/>
            </w:tcBorders>
            <w:vAlign w:val="center"/>
            <w:hideMark/>
          </w:tcPr>
          <w:p w14:paraId="38D7B943"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693" w:type="dxa"/>
            <w:tcBorders>
              <w:top w:val="nil"/>
              <w:left w:val="nil"/>
              <w:bottom w:val="single" w:sz="4" w:space="0" w:color="auto"/>
              <w:right w:val="single" w:sz="4" w:space="0" w:color="auto"/>
            </w:tcBorders>
            <w:shd w:val="clear" w:color="auto" w:fill="auto"/>
            <w:noWrap/>
            <w:vAlign w:val="center"/>
            <w:hideMark/>
          </w:tcPr>
          <w:p w14:paraId="46EB131C"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diff SCS</w:t>
            </w:r>
          </w:p>
        </w:tc>
        <w:tc>
          <w:tcPr>
            <w:tcW w:w="2708" w:type="dxa"/>
            <w:tcBorders>
              <w:top w:val="nil"/>
              <w:left w:val="nil"/>
              <w:bottom w:val="single" w:sz="4" w:space="0" w:color="auto"/>
              <w:right w:val="single" w:sz="4" w:space="0" w:color="auto"/>
            </w:tcBorders>
            <w:shd w:val="clear" w:color="000000" w:fill="FFFF00"/>
            <w:vAlign w:val="bottom"/>
            <w:hideMark/>
          </w:tcPr>
          <w:p w14:paraId="4348F5DC" w14:textId="2D5CDB62"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 xml:space="preserve">no specific </w:t>
            </w:r>
            <w:r w:rsidR="005947F1" w:rsidRPr="00793F2C">
              <w:rPr>
                <w:rFonts w:ascii="Calibri" w:eastAsia="Times New Roman" w:hAnsi="Calibri" w:cs="Calibri"/>
                <w:color w:val="000000"/>
                <w:sz w:val="22"/>
                <w:szCs w:val="22"/>
                <w:lang w:val="en-US" w:eastAsia="zh-CN"/>
              </w:rPr>
              <w:t>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610CC6D8" w14:textId="6234D678"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sidR="00C762B3">
              <w:rPr>
                <w:rFonts w:ascii="Calibri" w:eastAsia="Times New Roman" w:hAnsi="Calibri" w:cs="Calibri"/>
                <w:color w:val="000000"/>
                <w:sz w:val="22"/>
                <w:szCs w:val="22"/>
                <w:vertAlign w:val="superscript"/>
                <w:lang w:val="en-US" w:eastAsia="zh-CN"/>
              </w:rPr>
              <w:t xml:space="preserve"> Note 1</w:t>
            </w:r>
          </w:p>
        </w:tc>
      </w:tr>
      <w:tr w:rsidR="00793F2C" w:rsidRPr="00793F2C" w14:paraId="0A0DDEF4" w14:textId="77777777" w:rsidTr="009161C6">
        <w:trPr>
          <w:trHeight w:val="288"/>
        </w:trPr>
        <w:tc>
          <w:tcPr>
            <w:tcW w:w="805" w:type="dxa"/>
            <w:vMerge/>
            <w:tcBorders>
              <w:top w:val="nil"/>
              <w:left w:val="single" w:sz="8" w:space="0" w:color="auto"/>
              <w:bottom w:val="single" w:sz="4" w:space="0" w:color="auto"/>
              <w:right w:val="single" w:sz="4" w:space="0" w:color="auto"/>
            </w:tcBorders>
            <w:vAlign w:val="center"/>
            <w:hideMark/>
          </w:tcPr>
          <w:p w14:paraId="11413A5E"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auto"/>
              <w:right w:val="single" w:sz="4" w:space="0" w:color="auto"/>
            </w:tcBorders>
            <w:vAlign w:val="center"/>
            <w:hideMark/>
          </w:tcPr>
          <w:p w14:paraId="0E68E12C"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tcBorders>
              <w:top w:val="nil"/>
              <w:left w:val="nil"/>
              <w:bottom w:val="single" w:sz="4" w:space="0" w:color="auto"/>
              <w:right w:val="single" w:sz="4" w:space="0" w:color="auto"/>
            </w:tcBorders>
            <w:shd w:val="clear" w:color="auto" w:fill="auto"/>
            <w:noWrap/>
            <w:vAlign w:val="center"/>
            <w:hideMark/>
          </w:tcPr>
          <w:p w14:paraId="68931139"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FR2</w:t>
            </w:r>
          </w:p>
        </w:tc>
        <w:tc>
          <w:tcPr>
            <w:tcW w:w="693" w:type="dxa"/>
            <w:tcBorders>
              <w:top w:val="nil"/>
              <w:left w:val="nil"/>
              <w:bottom w:val="single" w:sz="4" w:space="0" w:color="auto"/>
              <w:right w:val="single" w:sz="4" w:space="0" w:color="auto"/>
            </w:tcBorders>
            <w:shd w:val="clear" w:color="auto" w:fill="auto"/>
            <w:noWrap/>
            <w:vAlign w:val="center"/>
            <w:hideMark/>
          </w:tcPr>
          <w:p w14:paraId="6D08B968"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same/diff SCS</w:t>
            </w:r>
          </w:p>
        </w:tc>
        <w:tc>
          <w:tcPr>
            <w:tcW w:w="2708" w:type="dxa"/>
            <w:tcBorders>
              <w:top w:val="nil"/>
              <w:left w:val="nil"/>
              <w:bottom w:val="single" w:sz="4" w:space="0" w:color="auto"/>
              <w:right w:val="single" w:sz="4" w:space="0" w:color="auto"/>
            </w:tcBorders>
            <w:shd w:val="clear" w:color="000000" w:fill="FFFF00"/>
            <w:vAlign w:val="bottom"/>
            <w:hideMark/>
          </w:tcPr>
          <w:p w14:paraId="02BDB4BC" w14:textId="19454D29"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 xml:space="preserve">no specific </w:t>
            </w:r>
            <w:r w:rsidR="005947F1" w:rsidRPr="00793F2C">
              <w:rPr>
                <w:rFonts w:ascii="Calibri" w:eastAsia="Times New Roman" w:hAnsi="Calibri" w:cs="Calibri"/>
                <w:color w:val="000000"/>
                <w:sz w:val="22"/>
                <w:szCs w:val="22"/>
                <w:lang w:val="en-US" w:eastAsia="zh-CN"/>
              </w:rPr>
              <w:t>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42CB3DC7" w14:textId="5246058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sidR="00C762B3">
              <w:rPr>
                <w:rFonts w:ascii="Calibri" w:eastAsia="Times New Roman" w:hAnsi="Calibri" w:cs="Calibri"/>
                <w:color w:val="000000"/>
                <w:sz w:val="22"/>
                <w:szCs w:val="22"/>
                <w:vertAlign w:val="superscript"/>
                <w:lang w:val="en-US" w:eastAsia="zh-CN"/>
              </w:rPr>
              <w:t xml:space="preserve"> Note 1</w:t>
            </w:r>
          </w:p>
        </w:tc>
      </w:tr>
      <w:tr w:rsidR="00793F2C" w:rsidRPr="00793F2C" w14:paraId="5301C081" w14:textId="77777777" w:rsidTr="009161C6">
        <w:trPr>
          <w:trHeight w:val="288"/>
        </w:trPr>
        <w:tc>
          <w:tcPr>
            <w:tcW w:w="805" w:type="dxa"/>
            <w:vMerge/>
            <w:tcBorders>
              <w:top w:val="nil"/>
              <w:left w:val="single" w:sz="8" w:space="0" w:color="auto"/>
              <w:bottom w:val="single" w:sz="4" w:space="0" w:color="auto"/>
              <w:right w:val="single" w:sz="4" w:space="0" w:color="auto"/>
            </w:tcBorders>
            <w:vAlign w:val="center"/>
            <w:hideMark/>
          </w:tcPr>
          <w:p w14:paraId="512EF115"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tcBorders>
              <w:top w:val="nil"/>
              <w:left w:val="nil"/>
              <w:bottom w:val="single" w:sz="4" w:space="0" w:color="auto"/>
              <w:right w:val="single" w:sz="4" w:space="0" w:color="auto"/>
            </w:tcBorders>
            <w:shd w:val="clear" w:color="auto" w:fill="auto"/>
            <w:noWrap/>
            <w:vAlign w:val="center"/>
            <w:hideMark/>
          </w:tcPr>
          <w:p w14:paraId="10E3A68C"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L3</w:t>
            </w:r>
          </w:p>
        </w:tc>
        <w:tc>
          <w:tcPr>
            <w:tcW w:w="3991" w:type="dxa"/>
            <w:gridSpan w:val="3"/>
            <w:tcBorders>
              <w:top w:val="single" w:sz="4" w:space="0" w:color="auto"/>
              <w:left w:val="nil"/>
              <w:bottom w:val="single" w:sz="4" w:space="0" w:color="auto"/>
              <w:right w:val="single" w:sz="4" w:space="0" w:color="auto"/>
            </w:tcBorders>
            <w:shd w:val="clear" w:color="000000" w:fill="FFFF00"/>
            <w:noWrap/>
            <w:vAlign w:val="bottom"/>
            <w:hideMark/>
          </w:tcPr>
          <w:p w14:paraId="0878FC44"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req for CSI-RS L3 in R15</w:t>
            </w:r>
          </w:p>
        </w:tc>
        <w:tc>
          <w:tcPr>
            <w:tcW w:w="3888" w:type="dxa"/>
            <w:tcBorders>
              <w:top w:val="nil"/>
              <w:left w:val="nil"/>
              <w:bottom w:val="single" w:sz="4" w:space="0" w:color="auto"/>
              <w:right w:val="single" w:sz="8" w:space="0" w:color="auto"/>
            </w:tcBorders>
            <w:shd w:val="clear" w:color="auto" w:fill="auto"/>
            <w:noWrap/>
            <w:vAlign w:val="bottom"/>
            <w:hideMark/>
          </w:tcPr>
          <w:p w14:paraId="2472610C"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FFS in future release</w:t>
            </w:r>
          </w:p>
        </w:tc>
      </w:tr>
      <w:tr w:rsidR="00793F2C" w:rsidRPr="00793F2C" w14:paraId="44A71E65" w14:textId="77777777" w:rsidTr="009161C6">
        <w:trPr>
          <w:trHeight w:val="288"/>
        </w:trPr>
        <w:tc>
          <w:tcPr>
            <w:tcW w:w="805" w:type="dxa"/>
            <w:vMerge/>
            <w:tcBorders>
              <w:top w:val="nil"/>
              <w:left w:val="single" w:sz="8" w:space="0" w:color="auto"/>
              <w:bottom w:val="single" w:sz="4" w:space="0" w:color="auto"/>
              <w:right w:val="single" w:sz="4" w:space="0" w:color="auto"/>
            </w:tcBorders>
            <w:vAlign w:val="center"/>
            <w:hideMark/>
          </w:tcPr>
          <w:p w14:paraId="05430915"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7C01389"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BFD</w:t>
            </w:r>
          </w:p>
        </w:tc>
        <w:tc>
          <w:tcPr>
            <w:tcW w:w="5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BA75B8"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FR1</w:t>
            </w:r>
          </w:p>
        </w:tc>
        <w:tc>
          <w:tcPr>
            <w:tcW w:w="693" w:type="dxa"/>
            <w:tcBorders>
              <w:top w:val="nil"/>
              <w:left w:val="nil"/>
              <w:bottom w:val="single" w:sz="4" w:space="0" w:color="auto"/>
              <w:right w:val="single" w:sz="4" w:space="0" w:color="auto"/>
            </w:tcBorders>
            <w:shd w:val="clear" w:color="auto" w:fill="auto"/>
            <w:noWrap/>
            <w:vAlign w:val="center"/>
            <w:hideMark/>
          </w:tcPr>
          <w:p w14:paraId="7242CC90"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SCS</w:t>
            </w:r>
          </w:p>
        </w:tc>
        <w:tc>
          <w:tcPr>
            <w:tcW w:w="2708" w:type="dxa"/>
            <w:tcBorders>
              <w:top w:val="nil"/>
              <w:left w:val="nil"/>
              <w:bottom w:val="single" w:sz="4" w:space="0" w:color="auto"/>
              <w:right w:val="single" w:sz="4" w:space="0" w:color="auto"/>
            </w:tcBorders>
            <w:shd w:val="clear" w:color="000000" w:fill="80C687"/>
            <w:noWrap/>
            <w:vAlign w:val="bottom"/>
            <w:hideMark/>
          </w:tcPr>
          <w:p w14:paraId="07AE9D69"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scheduling availability in section 8.5.7.1</w:t>
            </w:r>
          </w:p>
        </w:tc>
        <w:tc>
          <w:tcPr>
            <w:tcW w:w="3888" w:type="dxa"/>
            <w:tcBorders>
              <w:top w:val="nil"/>
              <w:left w:val="nil"/>
              <w:bottom w:val="single" w:sz="4" w:space="0" w:color="auto"/>
              <w:right w:val="single" w:sz="8" w:space="0" w:color="auto"/>
            </w:tcBorders>
            <w:shd w:val="clear" w:color="auto" w:fill="auto"/>
            <w:noWrap/>
            <w:vAlign w:val="bottom"/>
            <w:hideMark/>
          </w:tcPr>
          <w:p w14:paraId="50D98A9A"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both can be done</w:t>
            </w:r>
          </w:p>
        </w:tc>
      </w:tr>
      <w:tr w:rsidR="00793F2C" w:rsidRPr="00793F2C" w14:paraId="4BF437E6" w14:textId="77777777" w:rsidTr="009161C6">
        <w:trPr>
          <w:trHeight w:val="288"/>
        </w:trPr>
        <w:tc>
          <w:tcPr>
            <w:tcW w:w="805" w:type="dxa"/>
            <w:vMerge/>
            <w:tcBorders>
              <w:top w:val="nil"/>
              <w:left w:val="single" w:sz="8" w:space="0" w:color="auto"/>
              <w:bottom w:val="single" w:sz="4" w:space="0" w:color="auto"/>
              <w:right w:val="single" w:sz="4" w:space="0" w:color="auto"/>
            </w:tcBorders>
            <w:vAlign w:val="center"/>
            <w:hideMark/>
          </w:tcPr>
          <w:p w14:paraId="5A45EA79"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4740FF5F"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vMerge/>
            <w:tcBorders>
              <w:top w:val="nil"/>
              <w:left w:val="single" w:sz="4" w:space="0" w:color="auto"/>
              <w:bottom w:val="single" w:sz="4" w:space="0" w:color="auto"/>
              <w:right w:val="single" w:sz="4" w:space="0" w:color="auto"/>
            </w:tcBorders>
            <w:vAlign w:val="center"/>
            <w:hideMark/>
          </w:tcPr>
          <w:p w14:paraId="2391AA11"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693" w:type="dxa"/>
            <w:tcBorders>
              <w:top w:val="nil"/>
              <w:left w:val="nil"/>
              <w:bottom w:val="single" w:sz="4" w:space="0" w:color="auto"/>
              <w:right w:val="single" w:sz="4" w:space="0" w:color="auto"/>
            </w:tcBorders>
            <w:shd w:val="clear" w:color="auto" w:fill="auto"/>
            <w:noWrap/>
            <w:vAlign w:val="center"/>
            <w:hideMark/>
          </w:tcPr>
          <w:p w14:paraId="26361DC0"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diff SCS</w:t>
            </w:r>
          </w:p>
        </w:tc>
        <w:tc>
          <w:tcPr>
            <w:tcW w:w="2708" w:type="dxa"/>
            <w:tcBorders>
              <w:top w:val="nil"/>
              <w:left w:val="nil"/>
              <w:bottom w:val="single" w:sz="4" w:space="0" w:color="auto"/>
              <w:right w:val="single" w:sz="4" w:space="0" w:color="auto"/>
            </w:tcBorders>
            <w:shd w:val="clear" w:color="000000" w:fill="FFFF00"/>
            <w:vAlign w:val="bottom"/>
            <w:hideMark/>
          </w:tcPr>
          <w:p w14:paraId="052024D9" w14:textId="310C7DC5"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 xml:space="preserve">no specific </w:t>
            </w:r>
            <w:r w:rsidR="005947F1" w:rsidRPr="00793F2C">
              <w:rPr>
                <w:rFonts w:ascii="Calibri" w:eastAsia="Times New Roman" w:hAnsi="Calibri" w:cs="Calibri"/>
                <w:color w:val="000000"/>
                <w:sz w:val="22"/>
                <w:szCs w:val="22"/>
                <w:lang w:val="en-US" w:eastAsia="zh-CN"/>
              </w:rPr>
              <w:t>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3D3240FE" w14:textId="65BBD66D"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sidR="00C762B3">
              <w:rPr>
                <w:rFonts w:ascii="Calibri" w:eastAsia="Times New Roman" w:hAnsi="Calibri" w:cs="Calibri"/>
                <w:color w:val="000000"/>
                <w:sz w:val="22"/>
                <w:szCs w:val="22"/>
                <w:vertAlign w:val="superscript"/>
                <w:lang w:val="en-US" w:eastAsia="zh-CN"/>
              </w:rPr>
              <w:t xml:space="preserve"> Note 1</w:t>
            </w:r>
          </w:p>
        </w:tc>
      </w:tr>
      <w:tr w:rsidR="00793F2C" w:rsidRPr="00793F2C" w14:paraId="1EA80649" w14:textId="77777777" w:rsidTr="009161C6">
        <w:trPr>
          <w:trHeight w:val="288"/>
        </w:trPr>
        <w:tc>
          <w:tcPr>
            <w:tcW w:w="805" w:type="dxa"/>
            <w:vMerge/>
            <w:tcBorders>
              <w:top w:val="nil"/>
              <w:left w:val="single" w:sz="8" w:space="0" w:color="auto"/>
              <w:bottom w:val="single" w:sz="4" w:space="0" w:color="auto"/>
              <w:right w:val="single" w:sz="4" w:space="0" w:color="auto"/>
            </w:tcBorders>
            <w:vAlign w:val="center"/>
            <w:hideMark/>
          </w:tcPr>
          <w:p w14:paraId="73115469"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7AE02286"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tcBorders>
              <w:top w:val="nil"/>
              <w:left w:val="nil"/>
              <w:bottom w:val="single" w:sz="4" w:space="0" w:color="auto"/>
              <w:right w:val="single" w:sz="4" w:space="0" w:color="auto"/>
            </w:tcBorders>
            <w:shd w:val="clear" w:color="auto" w:fill="auto"/>
            <w:noWrap/>
            <w:vAlign w:val="center"/>
            <w:hideMark/>
          </w:tcPr>
          <w:p w14:paraId="03995B8E"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FR2</w:t>
            </w:r>
          </w:p>
        </w:tc>
        <w:tc>
          <w:tcPr>
            <w:tcW w:w="693" w:type="dxa"/>
            <w:tcBorders>
              <w:top w:val="nil"/>
              <w:left w:val="nil"/>
              <w:bottom w:val="single" w:sz="4" w:space="0" w:color="auto"/>
              <w:right w:val="single" w:sz="4" w:space="0" w:color="auto"/>
            </w:tcBorders>
            <w:shd w:val="clear" w:color="auto" w:fill="auto"/>
            <w:noWrap/>
            <w:vAlign w:val="center"/>
            <w:hideMark/>
          </w:tcPr>
          <w:p w14:paraId="2D5A0737"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same/diff SCS</w:t>
            </w:r>
          </w:p>
        </w:tc>
        <w:tc>
          <w:tcPr>
            <w:tcW w:w="2708" w:type="dxa"/>
            <w:tcBorders>
              <w:top w:val="nil"/>
              <w:left w:val="nil"/>
              <w:bottom w:val="single" w:sz="4" w:space="0" w:color="auto"/>
              <w:right w:val="single" w:sz="4" w:space="0" w:color="auto"/>
            </w:tcBorders>
            <w:shd w:val="clear" w:color="000000" w:fill="FFFF00"/>
            <w:vAlign w:val="bottom"/>
            <w:hideMark/>
          </w:tcPr>
          <w:p w14:paraId="71D39E65" w14:textId="427B466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 xml:space="preserve">no specific </w:t>
            </w:r>
            <w:r w:rsidR="005947F1" w:rsidRPr="00793F2C">
              <w:rPr>
                <w:rFonts w:ascii="Calibri" w:eastAsia="Times New Roman" w:hAnsi="Calibri" w:cs="Calibri"/>
                <w:color w:val="000000"/>
                <w:sz w:val="22"/>
                <w:szCs w:val="22"/>
                <w:lang w:val="en-US" w:eastAsia="zh-CN"/>
              </w:rPr>
              <w:t>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5E708B97" w14:textId="036F593D"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sidR="00C762B3">
              <w:rPr>
                <w:rFonts w:ascii="Calibri" w:eastAsia="Times New Roman" w:hAnsi="Calibri" w:cs="Calibri"/>
                <w:color w:val="000000"/>
                <w:sz w:val="22"/>
                <w:szCs w:val="22"/>
                <w:vertAlign w:val="superscript"/>
                <w:lang w:val="en-US" w:eastAsia="zh-CN"/>
              </w:rPr>
              <w:t xml:space="preserve"> Note 1</w:t>
            </w:r>
          </w:p>
        </w:tc>
      </w:tr>
      <w:tr w:rsidR="00793F2C" w:rsidRPr="00793F2C" w14:paraId="3F557BFB" w14:textId="77777777" w:rsidTr="009161C6">
        <w:trPr>
          <w:trHeight w:val="288"/>
        </w:trPr>
        <w:tc>
          <w:tcPr>
            <w:tcW w:w="805" w:type="dxa"/>
            <w:vMerge/>
            <w:tcBorders>
              <w:top w:val="nil"/>
              <w:left w:val="single" w:sz="8" w:space="0" w:color="auto"/>
              <w:bottom w:val="single" w:sz="4" w:space="0" w:color="auto"/>
              <w:right w:val="single" w:sz="4" w:space="0" w:color="auto"/>
            </w:tcBorders>
            <w:vAlign w:val="center"/>
            <w:hideMark/>
          </w:tcPr>
          <w:p w14:paraId="2F05DD9C"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138144"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L1</w:t>
            </w:r>
          </w:p>
        </w:tc>
        <w:tc>
          <w:tcPr>
            <w:tcW w:w="5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52CE23"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FR1</w:t>
            </w:r>
          </w:p>
        </w:tc>
        <w:tc>
          <w:tcPr>
            <w:tcW w:w="693" w:type="dxa"/>
            <w:tcBorders>
              <w:top w:val="nil"/>
              <w:left w:val="nil"/>
              <w:bottom w:val="single" w:sz="4" w:space="0" w:color="auto"/>
              <w:right w:val="single" w:sz="4" w:space="0" w:color="auto"/>
            </w:tcBorders>
            <w:shd w:val="clear" w:color="auto" w:fill="auto"/>
            <w:noWrap/>
            <w:vAlign w:val="center"/>
            <w:hideMark/>
          </w:tcPr>
          <w:p w14:paraId="55BB1D02"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SCS</w:t>
            </w:r>
          </w:p>
        </w:tc>
        <w:tc>
          <w:tcPr>
            <w:tcW w:w="2708" w:type="dxa"/>
            <w:tcBorders>
              <w:top w:val="nil"/>
              <w:left w:val="nil"/>
              <w:bottom w:val="single" w:sz="4" w:space="0" w:color="auto"/>
              <w:right w:val="single" w:sz="4" w:space="0" w:color="auto"/>
            </w:tcBorders>
            <w:shd w:val="clear" w:color="000000" w:fill="80C687"/>
            <w:noWrap/>
            <w:vAlign w:val="bottom"/>
            <w:hideMark/>
          </w:tcPr>
          <w:p w14:paraId="0654BF28"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scheduling availability in section 8.5.7.1 and 9.5.6.1</w:t>
            </w:r>
          </w:p>
        </w:tc>
        <w:tc>
          <w:tcPr>
            <w:tcW w:w="3888" w:type="dxa"/>
            <w:tcBorders>
              <w:top w:val="nil"/>
              <w:left w:val="nil"/>
              <w:bottom w:val="single" w:sz="4" w:space="0" w:color="auto"/>
              <w:right w:val="single" w:sz="8" w:space="0" w:color="auto"/>
            </w:tcBorders>
            <w:shd w:val="clear" w:color="auto" w:fill="auto"/>
            <w:noWrap/>
            <w:vAlign w:val="bottom"/>
            <w:hideMark/>
          </w:tcPr>
          <w:p w14:paraId="7C360472"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both can be done</w:t>
            </w:r>
          </w:p>
        </w:tc>
      </w:tr>
      <w:tr w:rsidR="00793F2C" w:rsidRPr="00793F2C" w14:paraId="2C5C0985" w14:textId="77777777" w:rsidTr="009161C6">
        <w:trPr>
          <w:trHeight w:val="288"/>
        </w:trPr>
        <w:tc>
          <w:tcPr>
            <w:tcW w:w="805" w:type="dxa"/>
            <w:vMerge/>
            <w:tcBorders>
              <w:top w:val="nil"/>
              <w:left w:val="single" w:sz="8" w:space="0" w:color="auto"/>
              <w:bottom w:val="single" w:sz="4" w:space="0" w:color="auto"/>
              <w:right w:val="single" w:sz="4" w:space="0" w:color="auto"/>
            </w:tcBorders>
            <w:vAlign w:val="center"/>
            <w:hideMark/>
          </w:tcPr>
          <w:p w14:paraId="4D821BAF"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136CD7B4"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vMerge/>
            <w:tcBorders>
              <w:top w:val="nil"/>
              <w:left w:val="single" w:sz="4" w:space="0" w:color="auto"/>
              <w:bottom w:val="single" w:sz="4" w:space="0" w:color="auto"/>
              <w:right w:val="single" w:sz="4" w:space="0" w:color="auto"/>
            </w:tcBorders>
            <w:vAlign w:val="center"/>
            <w:hideMark/>
          </w:tcPr>
          <w:p w14:paraId="519BC0AC"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693" w:type="dxa"/>
            <w:tcBorders>
              <w:top w:val="nil"/>
              <w:left w:val="nil"/>
              <w:bottom w:val="single" w:sz="4" w:space="0" w:color="auto"/>
              <w:right w:val="single" w:sz="4" w:space="0" w:color="auto"/>
            </w:tcBorders>
            <w:shd w:val="clear" w:color="auto" w:fill="auto"/>
            <w:noWrap/>
            <w:vAlign w:val="center"/>
            <w:hideMark/>
          </w:tcPr>
          <w:p w14:paraId="5F3B6DBC"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diff SCS</w:t>
            </w:r>
          </w:p>
        </w:tc>
        <w:tc>
          <w:tcPr>
            <w:tcW w:w="2708" w:type="dxa"/>
            <w:tcBorders>
              <w:top w:val="nil"/>
              <w:left w:val="nil"/>
              <w:bottom w:val="single" w:sz="4" w:space="0" w:color="auto"/>
              <w:right w:val="single" w:sz="4" w:space="0" w:color="auto"/>
            </w:tcBorders>
            <w:shd w:val="clear" w:color="000000" w:fill="FFFF00"/>
            <w:vAlign w:val="bottom"/>
            <w:hideMark/>
          </w:tcPr>
          <w:p w14:paraId="05EDAAAE" w14:textId="139D53D4"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 xml:space="preserve">no specific </w:t>
            </w:r>
            <w:r w:rsidR="005947F1" w:rsidRPr="00793F2C">
              <w:rPr>
                <w:rFonts w:ascii="Calibri" w:eastAsia="Times New Roman" w:hAnsi="Calibri" w:cs="Calibri"/>
                <w:color w:val="000000"/>
                <w:sz w:val="22"/>
                <w:szCs w:val="22"/>
                <w:lang w:val="en-US" w:eastAsia="zh-CN"/>
              </w:rPr>
              <w:t>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09B97F79" w14:textId="7FC9A7BE"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sidR="00C762B3">
              <w:rPr>
                <w:rFonts w:ascii="Calibri" w:eastAsia="Times New Roman" w:hAnsi="Calibri" w:cs="Calibri"/>
                <w:color w:val="000000"/>
                <w:sz w:val="22"/>
                <w:szCs w:val="22"/>
                <w:vertAlign w:val="superscript"/>
                <w:lang w:val="en-US" w:eastAsia="zh-CN"/>
              </w:rPr>
              <w:t xml:space="preserve"> Note 1</w:t>
            </w:r>
          </w:p>
        </w:tc>
      </w:tr>
      <w:tr w:rsidR="00793F2C" w:rsidRPr="00793F2C" w14:paraId="25E51BD1" w14:textId="77777777" w:rsidTr="009161C6">
        <w:trPr>
          <w:trHeight w:val="288"/>
        </w:trPr>
        <w:tc>
          <w:tcPr>
            <w:tcW w:w="805" w:type="dxa"/>
            <w:vMerge/>
            <w:tcBorders>
              <w:top w:val="nil"/>
              <w:left w:val="single" w:sz="8" w:space="0" w:color="auto"/>
              <w:bottom w:val="single" w:sz="4" w:space="0" w:color="auto"/>
              <w:right w:val="single" w:sz="4" w:space="0" w:color="auto"/>
            </w:tcBorders>
            <w:vAlign w:val="center"/>
            <w:hideMark/>
          </w:tcPr>
          <w:p w14:paraId="61E5EE82"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4CFBDE19"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tcBorders>
              <w:top w:val="nil"/>
              <w:left w:val="nil"/>
              <w:bottom w:val="single" w:sz="4" w:space="0" w:color="auto"/>
              <w:right w:val="single" w:sz="4" w:space="0" w:color="auto"/>
            </w:tcBorders>
            <w:shd w:val="clear" w:color="auto" w:fill="auto"/>
            <w:noWrap/>
            <w:vAlign w:val="center"/>
            <w:hideMark/>
          </w:tcPr>
          <w:p w14:paraId="75843BFF"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FR2</w:t>
            </w:r>
          </w:p>
        </w:tc>
        <w:tc>
          <w:tcPr>
            <w:tcW w:w="693" w:type="dxa"/>
            <w:tcBorders>
              <w:top w:val="nil"/>
              <w:left w:val="nil"/>
              <w:bottom w:val="single" w:sz="4" w:space="0" w:color="auto"/>
              <w:right w:val="single" w:sz="4" w:space="0" w:color="auto"/>
            </w:tcBorders>
            <w:shd w:val="clear" w:color="auto" w:fill="auto"/>
            <w:noWrap/>
            <w:vAlign w:val="center"/>
            <w:hideMark/>
          </w:tcPr>
          <w:p w14:paraId="6CFE9A73"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same/diff SCS</w:t>
            </w:r>
          </w:p>
        </w:tc>
        <w:tc>
          <w:tcPr>
            <w:tcW w:w="2708" w:type="dxa"/>
            <w:tcBorders>
              <w:top w:val="nil"/>
              <w:left w:val="nil"/>
              <w:bottom w:val="single" w:sz="4" w:space="0" w:color="auto"/>
              <w:right w:val="single" w:sz="4" w:space="0" w:color="auto"/>
            </w:tcBorders>
            <w:shd w:val="clear" w:color="000000" w:fill="FFFF00"/>
            <w:vAlign w:val="bottom"/>
            <w:hideMark/>
          </w:tcPr>
          <w:p w14:paraId="7E780E82" w14:textId="0F1528BD"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 xml:space="preserve">no specific </w:t>
            </w:r>
            <w:r w:rsidR="005947F1" w:rsidRPr="00793F2C">
              <w:rPr>
                <w:rFonts w:ascii="Calibri" w:eastAsia="Times New Roman" w:hAnsi="Calibri" w:cs="Calibri"/>
                <w:color w:val="000000"/>
                <w:sz w:val="22"/>
                <w:szCs w:val="22"/>
                <w:lang w:val="en-US" w:eastAsia="zh-CN"/>
              </w:rPr>
              <w:t>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5ED17E3F" w14:textId="763527AB"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 xml:space="preserve">need clarification in 38.133 </w:t>
            </w:r>
            <w:r w:rsidR="00C762B3">
              <w:rPr>
                <w:rFonts w:ascii="Calibri" w:eastAsia="Times New Roman" w:hAnsi="Calibri" w:cs="Calibri"/>
                <w:color w:val="000000"/>
                <w:sz w:val="22"/>
                <w:szCs w:val="22"/>
                <w:vertAlign w:val="superscript"/>
                <w:lang w:val="en-US" w:eastAsia="zh-CN"/>
              </w:rPr>
              <w:t>Note 1</w:t>
            </w:r>
          </w:p>
        </w:tc>
      </w:tr>
      <w:tr w:rsidR="00793F2C" w:rsidRPr="00793F2C" w14:paraId="203D350C" w14:textId="77777777" w:rsidTr="009161C6">
        <w:trPr>
          <w:trHeight w:val="288"/>
        </w:trPr>
        <w:tc>
          <w:tcPr>
            <w:tcW w:w="805" w:type="dxa"/>
            <w:vMerge w:val="restart"/>
            <w:tcBorders>
              <w:top w:val="nil"/>
              <w:left w:val="single" w:sz="8" w:space="0" w:color="auto"/>
              <w:bottom w:val="nil"/>
              <w:right w:val="single" w:sz="4" w:space="0" w:color="auto"/>
            </w:tcBorders>
            <w:shd w:val="clear" w:color="auto" w:fill="auto"/>
            <w:noWrap/>
            <w:vAlign w:val="center"/>
            <w:hideMark/>
          </w:tcPr>
          <w:p w14:paraId="6168EE1A"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SSB for L1</w:t>
            </w:r>
          </w:p>
        </w:tc>
        <w:tc>
          <w:tcPr>
            <w:tcW w:w="93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18338BC"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RLM</w:t>
            </w:r>
          </w:p>
        </w:tc>
        <w:tc>
          <w:tcPr>
            <w:tcW w:w="5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243D3D"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FR1</w:t>
            </w:r>
          </w:p>
        </w:tc>
        <w:tc>
          <w:tcPr>
            <w:tcW w:w="693" w:type="dxa"/>
            <w:tcBorders>
              <w:top w:val="nil"/>
              <w:left w:val="nil"/>
              <w:bottom w:val="single" w:sz="4" w:space="0" w:color="auto"/>
              <w:right w:val="single" w:sz="4" w:space="0" w:color="auto"/>
            </w:tcBorders>
            <w:shd w:val="clear" w:color="auto" w:fill="auto"/>
            <w:noWrap/>
            <w:vAlign w:val="center"/>
            <w:hideMark/>
          </w:tcPr>
          <w:p w14:paraId="734E4F28"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SCS</w:t>
            </w:r>
          </w:p>
        </w:tc>
        <w:tc>
          <w:tcPr>
            <w:tcW w:w="2708" w:type="dxa"/>
            <w:tcBorders>
              <w:top w:val="nil"/>
              <w:left w:val="nil"/>
              <w:bottom w:val="single" w:sz="4" w:space="0" w:color="auto"/>
              <w:right w:val="single" w:sz="4" w:space="0" w:color="auto"/>
            </w:tcBorders>
            <w:shd w:val="clear" w:color="000000" w:fill="80C687"/>
            <w:noWrap/>
            <w:vAlign w:val="bottom"/>
            <w:hideMark/>
          </w:tcPr>
          <w:p w14:paraId="1E3FB76E"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scheduling availability in section 9.5.6.1 and 8.1.7.1</w:t>
            </w:r>
          </w:p>
        </w:tc>
        <w:tc>
          <w:tcPr>
            <w:tcW w:w="3888" w:type="dxa"/>
            <w:tcBorders>
              <w:top w:val="nil"/>
              <w:left w:val="nil"/>
              <w:bottom w:val="single" w:sz="4" w:space="0" w:color="auto"/>
              <w:right w:val="single" w:sz="8" w:space="0" w:color="auto"/>
            </w:tcBorders>
            <w:shd w:val="clear" w:color="auto" w:fill="auto"/>
            <w:noWrap/>
            <w:vAlign w:val="bottom"/>
            <w:hideMark/>
          </w:tcPr>
          <w:p w14:paraId="0D6CC138"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both can be done</w:t>
            </w:r>
          </w:p>
        </w:tc>
      </w:tr>
      <w:tr w:rsidR="00793F2C" w:rsidRPr="00793F2C" w14:paraId="4E715767" w14:textId="77777777" w:rsidTr="009161C6">
        <w:trPr>
          <w:trHeight w:val="288"/>
        </w:trPr>
        <w:tc>
          <w:tcPr>
            <w:tcW w:w="805" w:type="dxa"/>
            <w:vMerge/>
            <w:tcBorders>
              <w:top w:val="nil"/>
              <w:left w:val="single" w:sz="8" w:space="0" w:color="auto"/>
              <w:bottom w:val="nil"/>
              <w:right w:val="single" w:sz="4" w:space="0" w:color="auto"/>
            </w:tcBorders>
            <w:vAlign w:val="center"/>
            <w:hideMark/>
          </w:tcPr>
          <w:p w14:paraId="6728CD92"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23634D6E"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vMerge/>
            <w:tcBorders>
              <w:top w:val="nil"/>
              <w:left w:val="single" w:sz="4" w:space="0" w:color="auto"/>
              <w:bottom w:val="single" w:sz="4" w:space="0" w:color="auto"/>
              <w:right w:val="single" w:sz="4" w:space="0" w:color="auto"/>
            </w:tcBorders>
            <w:vAlign w:val="center"/>
            <w:hideMark/>
          </w:tcPr>
          <w:p w14:paraId="339E4450"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693" w:type="dxa"/>
            <w:tcBorders>
              <w:top w:val="nil"/>
              <w:left w:val="nil"/>
              <w:bottom w:val="single" w:sz="4" w:space="0" w:color="auto"/>
              <w:right w:val="single" w:sz="4" w:space="0" w:color="auto"/>
            </w:tcBorders>
            <w:shd w:val="clear" w:color="auto" w:fill="auto"/>
            <w:noWrap/>
            <w:vAlign w:val="center"/>
            <w:hideMark/>
          </w:tcPr>
          <w:p w14:paraId="59AF7240"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diff SCS</w:t>
            </w:r>
          </w:p>
        </w:tc>
        <w:tc>
          <w:tcPr>
            <w:tcW w:w="2708" w:type="dxa"/>
            <w:tcBorders>
              <w:top w:val="nil"/>
              <w:left w:val="nil"/>
              <w:bottom w:val="single" w:sz="4" w:space="0" w:color="auto"/>
              <w:right w:val="single" w:sz="4" w:space="0" w:color="auto"/>
            </w:tcBorders>
            <w:shd w:val="clear" w:color="000000" w:fill="FFFF00"/>
            <w:vAlign w:val="bottom"/>
            <w:hideMark/>
          </w:tcPr>
          <w:p w14:paraId="3ABEDC23" w14:textId="6176FE8D"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 xml:space="preserve">no specific </w:t>
            </w:r>
            <w:r w:rsidR="005947F1" w:rsidRPr="00793F2C">
              <w:rPr>
                <w:rFonts w:ascii="Calibri" w:eastAsia="Times New Roman" w:hAnsi="Calibri" w:cs="Calibri"/>
                <w:color w:val="000000"/>
                <w:sz w:val="22"/>
                <w:szCs w:val="22"/>
                <w:lang w:val="en-US" w:eastAsia="zh-CN"/>
              </w:rPr>
              <w:t>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47101137" w14:textId="5B3CB754"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sidR="00C762B3">
              <w:rPr>
                <w:rFonts w:ascii="Calibri" w:eastAsia="Times New Roman" w:hAnsi="Calibri" w:cs="Calibri"/>
                <w:color w:val="000000"/>
                <w:sz w:val="22"/>
                <w:szCs w:val="22"/>
                <w:vertAlign w:val="superscript"/>
                <w:lang w:val="en-US" w:eastAsia="zh-CN"/>
              </w:rPr>
              <w:t xml:space="preserve"> Note 1</w:t>
            </w:r>
          </w:p>
        </w:tc>
      </w:tr>
      <w:tr w:rsidR="00793F2C" w:rsidRPr="00793F2C" w14:paraId="0647FCEF" w14:textId="77777777" w:rsidTr="009161C6">
        <w:trPr>
          <w:trHeight w:val="288"/>
        </w:trPr>
        <w:tc>
          <w:tcPr>
            <w:tcW w:w="805" w:type="dxa"/>
            <w:vMerge/>
            <w:tcBorders>
              <w:top w:val="nil"/>
              <w:left w:val="single" w:sz="8" w:space="0" w:color="auto"/>
              <w:bottom w:val="nil"/>
              <w:right w:val="single" w:sz="4" w:space="0" w:color="auto"/>
            </w:tcBorders>
            <w:vAlign w:val="center"/>
            <w:hideMark/>
          </w:tcPr>
          <w:p w14:paraId="6D32DDE3"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537734A4"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tcBorders>
              <w:top w:val="nil"/>
              <w:left w:val="nil"/>
              <w:bottom w:val="single" w:sz="4" w:space="0" w:color="auto"/>
              <w:right w:val="single" w:sz="4" w:space="0" w:color="auto"/>
            </w:tcBorders>
            <w:shd w:val="clear" w:color="auto" w:fill="auto"/>
            <w:noWrap/>
            <w:vAlign w:val="center"/>
            <w:hideMark/>
          </w:tcPr>
          <w:p w14:paraId="1F2B5611"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FR2</w:t>
            </w:r>
          </w:p>
        </w:tc>
        <w:tc>
          <w:tcPr>
            <w:tcW w:w="693" w:type="dxa"/>
            <w:tcBorders>
              <w:top w:val="nil"/>
              <w:left w:val="nil"/>
              <w:bottom w:val="single" w:sz="4" w:space="0" w:color="auto"/>
              <w:right w:val="single" w:sz="4" w:space="0" w:color="auto"/>
            </w:tcBorders>
            <w:shd w:val="clear" w:color="auto" w:fill="auto"/>
            <w:noWrap/>
            <w:vAlign w:val="center"/>
            <w:hideMark/>
          </w:tcPr>
          <w:p w14:paraId="5C917F86"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same/diff SCS</w:t>
            </w:r>
          </w:p>
        </w:tc>
        <w:tc>
          <w:tcPr>
            <w:tcW w:w="2708" w:type="dxa"/>
            <w:tcBorders>
              <w:top w:val="nil"/>
              <w:left w:val="nil"/>
              <w:bottom w:val="single" w:sz="4" w:space="0" w:color="auto"/>
              <w:right w:val="single" w:sz="4" w:space="0" w:color="auto"/>
            </w:tcBorders>
            <w:shd w:val="clear" w:color="000000" w:fill="FFFF00"/>
            <w:vAlign w:val="bottom"/>
            <w:hideMark/>
          </w:tcPr>
          <w:p w14:paraId="54D61E1B" w14:textId="68CCD8BC"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 xml:space="preserve">no specific </w:t>
            </w:r>
            <w:r w:rsidR="005947F1" w:rsidRPr="00793F2C">
              <w:rPr>
                <w:rFonts w:ascii="Calibri" w:eastAsia="Times New Roman" w:hAnsi="Calibri" w:cs="Calibri"/>
                <w:color w:val="000000"/>
                <w:sz w:val="22"/>
                <w:szCs w:val="22"/>
                <w:lang w:val="en-US" w:eastAsia="zh-CN"/>
              </w:rPr>
              <w:t>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354DD743" w14:textId="3A0684FD"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sidR="00C762B3">
              <w:rPr>
                <w:rFonts w:ascii="Calibri" w:eastAsia="Times New Roman" w:hAnsi="Calibri" w:cs="Calibri"/>
                <w:color w:val="000000"/>
                <w:sz w:val="22"/>
                <w:szCs w:val="22"/>
                <w:vertAlign w:val="superscript"/>
                <w:lang w:val="en-US" w:eastAsia="zh-CN"/>
              </w:rPr>
              <w:t xml:space="preserve"> Note 1</w:t>
            </w:r>
          </w:p>
        </w:tc>
      </w:tr>
      <w:tr w:rsidR="00793F2C" w:rsidRPr="00793F2C" w14:paraId="30B12366" w14:textId="77777777" w:rsidTr="009161C6">
        <w:trPr>
          <w:trHeight w:val="288"/>
        </w:trPr>
        <w:tc>
          <w:tcPr>
            <w:tcW w:w="805" w:type="dxa"/>
            <w:vMerge/>
            <w:tcBorders>
              <w:top w:val="nil"/>
              <w:left w:val="single" w:sz="8" w:space="0" w:color="auto"/>
              <w:bottom w:val="nil"/>
              <w:right w:val="single" w:sz="4" w:space="0" w:color="auto"/>
            </w:tcBorders>
            <w:vAlign w:val="center"/>
            <w:hideMark/>
          </w:tcPr>
          <w:p w14:paraId="12BF1D44"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tcBorders>
              <w:top w:val="nil"/>
              <w:left w:val="nil"/>
              <w:bottom w:val="single" w:sz="4" w:space="0" w:color="auto"/>
              <w:right w:val="single" w:sz="4" w:space="0" w:color="auto"/>
            </w:tcBorders>
            <w:shd w:val="clear" w:color="auto" w:fill="auto"/>
            <w:noWrap/>
            <w:vAlign w:val="center"/>
            <w:hideMark/>
          </w:tcPr>
          <w:p w14:paraId="48D27545"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L3</w:t>
            </w:r>
          </w:p>
        </w:tc>
        <w:tc>
          <w:tcPr>
            <w:tcW w:w="3991" w:type="dxa"/>
            <w:gridSpan w:val="3"/>
            <w:tcBorders>
              <w:top w:val="single" w:sz="4" w:space="0" w:color="auto"/>
              <w:left w:val="nil"/>
              <w:bottom w:val="single" w:sz="4" w:space="0" w:color="auto"/>
              <w:right w:val="single" w:sz="4" w:space="0" w:color="auto"/>
            </w:tcBorders>
            <w:shd w:val="clear" w:color="000000" w:fill="FFFF00"/>
            <w:noWrap/>
            <w:vAlign w:val="bottom"/>
            <w:hideMark/>
          </w:tcPr>
          <w:p w14:paraId="4CE9C16A"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 req for CSI-RS L3 in R15</w:t>
            </w:r>
          </w:p>
        </w:tc>
        <w:tc>
          <w:tcPr>
            <w:tcW w:w="3888" w:type="dxa"/>
            <w:tcBorders>
              <w:top w:val="nil"/>
              <w:left w:val="nil"/>
              <w:bottom w:val="single" w:sz="4" w:space="0" w:color="auto"/>
              <w:right w:val="single" w:sz="8" w:space="0" w:color="auto"/>
            </w:tcBorders>
            <w:shd w:val="clear" w:color="auto" w:fill="auto"/>
            <w:noWrap/>
            <w:vAlign w:val="bottom"/>
            <w:hideMark/>
          </w:tcPr>
          <w:p w14:paraId="3EADE82F"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FFS in future release</w:t>
            </w:r>
          </w:p>
        </w:tc>
      </w:tr>
      <w:tr w:rsidR="00793F2C" w:rsidRPr="00793F2C" w14:paraId="378E495E" w14:textId="77777777" w:rsidTr="009161C6">
        <w:trPr>
          <w:trHeight w:val="288"/>
        </w:trPr>
        <w:tc>
          <w:tcPr>
            <w:tcW w:w="805" w:type="dxa"/>
            <w:vMerge/>
            <w:tcBorders>
              <w:top w:val="nil"/>
              <w:left w:val="single" w:sz="8" w:space="0" w:color="auto"/>
              <w:bottom w:val="nil"/>
              <w:right w:val="single" w:sz="4" w:space="0" w:color="auto"/>
            </w:tcBorders>
            <w:vAlign w:val="center"/>
            <w:hideMark/>
          </w:tcPr>
          <w:p w14:paraId="16A7CF1B"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EC10A7D"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BFD</w:t>
            </w:r>
          </w:p>
        </w:tc>
        <w:tc>
          <w:tcPr>
            <w:tcW w:w="5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BC226C"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FR1</w:t>
            </w:r>
          </w:p>
        </w:tc>
        <w:tc>
          <w:tcPr>
            <w:tcW w:w="693" w:type="dxa"/>
            <w:tcBorders>
              <w:top w:val="nil"/>
              <w:left w:val="nil"/>
              <w:bottom w:val="single" w:sz="4" w:space="0" w:color="auto"/>
              <w:right w:val="single" w:sz="4" w:space="0" w:color="auto"/>
            </w:tcBorders>
            <w:shd w:val="clear" w:color="auto" w:fill="auto"/>
            <w:noWrap/>
            <w:vAlign w:val="center"/>
            <w:hideMark/>
          </w:tcPr>
          <w:p w14:paraId="628147DF"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SCS</w:t>
            </w:r>
          </w:p>
        </w:tc>
        <w:tc>
          <w:tcPr>
            <w:tcW w:w="2708" w:type="dxa"/>
            <w:tcBorders>
              <w:top w:val="nil"/>
              <w:left w:val="nil"/>
              <w:bottom w:val="single" w:sz="4" w:space="0" w:color="auto"/>
              <w:right w:val="single" w:sz="4" w:space="0" w:color="auto"/>
            </w:tcBorders>
            <w:shd w:val="clear" w:color="000000" w:fill="80C687"/>
            <w:noWrap/>
            <w:vAlign w:val="bottom"/>
            <w:hideMark/>
          </w:tcPr>
          <w:p w14:paraId="14AF3086"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scheduling availability in section 9.5.6.1 and 8.5.7.1</w:t>
            </w:r>
          </w:p>
        </w:tc>
        <w:tc>
          <w:tcPr>
            <w:tcW w:w="3888" w:type="dxa"/>
            <w:tcBorders>
              <w:top w:val="nil"/>
              <w:left w:val="nil"/>
              <w:bottom w:val="single" w:sz="4" w:space="0" w:color="auto"/>
              <w:right w:val="single" w:sz="8" w:space="0" w:color="auto"/>
            </w:tcBorders>
            <w:shd w:val="clear" w:color="auto" w:fill="auto"/>
            <w:noWrap/>
            <w:vAlign w:val="bottom"/>
            <w:hideMark/>
          </w:tcPr>
          <w:p w14:paraId="1FE5377C"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both can be done</w:t>
            </w:r>
          </w:p>
        </w:tc>
      </w:tr>
      <w:tr w:rsidR="00793F2C" w:rsidRPr="00793F2C" w14:paraId="68F1E695" w14:textId="77777777" w:rsidTr="009161C6">
        <w:trPr>
          <w:trHeight w:val="288"/>
        </w:trPr>
        <w:tc>
          <w:tcPr>
            <w:tcW w:w="805" w:type="dxa"/>
            <w:vMerge/>
            <w:tcBorders>
              <w:top w:val="nil"/>
              <w:left w:val="single" w:sz="8" w:space="0" w:color="auto"/>
              <w:bottom w:val="nil"/>
              <w:right w:val="single" w:sz="4" w:space="0" w:color="auto"/>
            </w:tcBorders>
            <w:vAlign w:val="center"/>
            <w:hideMark/>
          </w:tcPr>
          <w:p w14:paraId="68A17343"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14CFC28F"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vMerge/>
            <w:tcBorders>
              <w:top w:val="nil"/>
              <w:left w:val="single" w:sz="4" w:space="0" w:color="auto"/>
              <w:bottom w:val="single" w:sz="4" w:space="0" w:color="auto"/>
              <w:right w:val="single" w:sz="4" w:space="0" w:color="auto"/>
            </w:tcBorders>
            <w:vAlign w:val="center"/>
            <w:hideMark/>
          </w:tcPr>
          <w:p w14:paraId="0167AD0A"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693" w:type="dxa"/>
            <w:tcBorders>
              <w:top w:val="nil"/>
              <w:left w:val="nil"/>
              <w:bottom w:val="single" w:sz="4" w:space="0" w:color="auto"/>
              <w:right w:val="single" w:sz="4" w:space="0" w:color="auto"/>
            </w:tcBorders>
            <w:shd w:val="clear" w:color="auto" w:fill="auto"/>
            <w:noWrap/>
            <w:vAlign w:val="center"/>
            <w:hideMark/>
          </w:tcPr>
          <w:p w14:paraId="0165F7E2"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diff SCS</w:t>
            </w:r>
          </w:p>
        </w:tc>
        <w:tc>
          <w:tcPr>
            <w:tcW w:w="2708" w:type="dxa"/>
            <w:tcBorders>
              <w:top w:val="nil"/>
              <w:left w:val="nil"/>
              <w:bottom w:val="single" w:sz="4" w:space="0" w:color="auto"/>
              <w:right w:val="single" w:sz="4" w:space="0" w:color="auto"/>
            </w:tcBorders>
            <w:shd w:val="clear" w:color="000000" w:fill="FFFF00"/>
            <w:vAlign w:val="bottom"/>
            <w:hideMark/>
          </w:tcPr>
          <w:p w14:paraId="3FE342C3" w14:textId="3E3BBE9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 xml:space="preserve">no specific </w:t>
            </w:r>
            <w:r w:rsidR="005947F1" w:rsidRPr="00793F2C">
              <w:rPr>
                <w:rFonts w:ascii="Calibri" w:eastAsia="Times New Roman" w:hAnsi="Calibri" w:cs="Calibri"/>
                <w:color w:val="000000"/>
                <w:sz w:val="22"/>
                <w:szCs w:val="22"/>
                <w:lang w:val="en-US" w:eastAsia="zh-CN"/>
              </w:rPr>
              <w:t>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0C8517E2" w14:textId="5EA2A37E"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sidR="00C762B3">
              <w:rPr>
                <w:rFonts w:ascii="Calibri" w:eastAsia="Times New Roman" w:hAnsi="Calibri" w:cs="Calibri"/>
                <w:color w:val="000000"/>
                <w:sz w:val="22"/>
                <w:szCs w:val="22"/>
                <w:vertAlign w:val="superscript"/>
                <w:lang w:val="en-US" w:eastAsia="zh-CN"/>
              </w:rPr>
              <w:t xml:space="preserve"> Note 1</w:t>
            </w:r>
          </w:p>
        </w:tc>
      </w:tr>
      <w:tr w:rsidR="00793F2C" w:rsidRPr="00793F2C" w14:paraId="26E437C6" w14:textId="77777777" w:rsidTr="009161C6">
        <w:trPr>
          <w:trHeight w:val="288"/>
        </w:trPr>
        <w:tc>
          <w:tcPr>
            <w:tcW w:w="805" w:type="dxa"/>
            <w:vMerge/>
            <w:tcBorders>
              <w:top w:val="nil"/>
              <w:left w:val="single" w:sz="8" w:space="0" w:color="auto"/>
              <w:bottom w:val="nil"/>
              <w:right w:val="single" w:sz="4" w:space="0" w:color="auto"/>
            </w:tcBorders>
            <w:vAlign w:val="center"/>
            <w:hideMark/>
          </w:tcPr>
          <w:p w14:paraId="2327C5C9"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single" w:sz="4" w:space="0" w:color="000000"/>
              <w:right w:val="single" w:sz="4" w:space="0" w:color="auto"/>
            </w:tcBorders>
            <w:vAlign w:val="center"/>
            <w:hideMark/>
          </w:tcPr>
          <w:p w14:paraId="47DB79D3"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tcBorders>
              <w:top w:val="nil"/>
              <w:left w:val="nil"/>
              <w:bottom w:val="single" w:sz="4" w:space="0" w:color="auto"/>
              <w:right w:val="single" w:sz="4" w:space="0" w:color="auto"/>
            </w:tcBorders>
            <w:shd w:val="clear" w:color="auto" w:fill="auto"/>
            <w:noWrap/>
            <w:vAlign w:val="center"/>
            <w:hideMark/>
          </w:tcPr>
          <w:p w14:paraId="49DD6A45"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FR2</w:t>
            </w:r>
          </w:p>
        </w:tc>
        <w:tc>
          <w:tcPr>
            <w:tcW w:w="693" w:type="dxa"/>
            <w:tcBorders>
              <w:top w:val="nil"/>
              <w:left w:val="nil"/>
              <w:bottom w:val="single" w:sz="4" w:space="0" w:color="auto"/>
              <w:right w:val="single" w:sz="4" w:space="0" w:color="auto"/>
            </w:tcBorders>
            <w:shd w:val="clear" w:color="auto" w:fill="auto"/>
            <w:noWrap/>
            <w:vAlign w:val="center"/>
            <w:hideMark/>
          </w:tcPr>
          <w:p w14:paraId="4E42B201"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same/diff SCS</w:t>
            </w:r>
          </w:p>
        </w:tc>
        <w:tc>
          <w:tcPr>
            <w:tcW w:w="2708" w:type="dxa"/>
            <w:tcBorders>
              <w:top w:val="nil"/>
              <w:left w:val="nil"/>
              <w:bottom w:val="single" w:sz="4" w:space="0" w:color="auto"/>
              <w:right w:val="single" w:sz="4" w:space="0" w:color="auto"/>
            </w:tcBorders>
            <w:shd w:val="clear" w:color="000000" w:fill="FFFF00"/>
            <w:vAlign w:val="bottom"/>
            <w:hideMark/>
          </w:tcPr>
          <w:p w14:paraId="6FB3C181" w14:textId="769CAF9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 xml:space="preserve">no specific </w:t>
            </w:r>
            <w:r w:rsidR="005947F1" w:rsidRPr="00793F2C">
              <w:rPr>
                <w:rFonts w:ascii="Calibri" w:eastAsia="Times New Roman" w:hAnsi="Calibri" w:cs="Calibri"/>
                <w:color w:val="000000"/>
                <w:sz w:val="22"/>
                <w:szCs w:val="22"/>
                <w:lang w:val="en-US" w:eastAsia="zh-CN"/>
              </w:rPr>
              <w:t>clarification</w:t>
            </w:r>
          </w:p>
        </w:tc>
        <w:tc>
          <w:tcPr>
            <w:tcW w:w="3888" w:type="dxa"/>
            <w:tcBorders>
              <w:top w:val="nil"/>
              <w:left w:val="nil"/>
              <w:bottom w:val="single" w:sz="4" w:space="0" w:color="auto"/>
              <w:right w:val="single" w:sz="8" w:space="0" w:color="auto"/>
            </w:tcBorders>
            <w:shd w:val="clear" w:color="auto" w:fill="auto"/>
            <w:noWrap/>
            <w:vAlign w:val="bottom"/>
            <w:hideMark/>
          </w:tcPr>
          <w:p w14:paraId="5E135657" w14:textId="296D7796"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sidR="00C762B3">
              <w:rPr>
                <w:rFonts w:ascii="Calibri" w:eastAsia="Times New Roman" w:hAnsi="Calibri" w:cs="Calibri"/>
                <w:color w:val="000000"/>
                <w:sz w:val="22"/>
                <w:szCs w:val="22"/>
                <w:vertAlign w:val="superscript"/>
                <w:lang w:val="en-US" w:eastAsia="zh-CN"/>
              </w:rPr>
              <w:t xml:space="preserve"> Note 1</w:t>
            </w:r>
          </w:p>
        </w:tc>
      </w:tr>
      <w:tr w:rsidR="00793F2C" w:rsidRPr="00793F2C" w14:paraId="4C3864D7" w14:textId="77777777" w:rsidTr="009161C6">
        <w:trPr>
          <w:trHeight w:val="288"/>
        </w:trPr>
        <w:tc>
          <w:tcPr>
            <w:tcW w:w="805" w:type="dxa"/>
            <w:vMerge/>
            <w:tcBorders>
              <w:top w:val="nil"/>
              <w:left w:val="single" w:sz="8" w:space="0" w:color="auto"/>
              <w:bottom w:val="nil"/>
              <w:right w:val="single" w:sz="4" w:space="0" w:color="auto"/>
            </w:tcBorders>
            <w:vAlign w:val="center"/>
            <w:hideMark/>
          </w:tcPr>
          <w:p w14:paraId="1C3C7D8D"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val="restart"/>
            <w:tcBorders>
              <w:top w:val="nil"/>
              <w:left w:val="single" w:sz="4" w:space="0" w:color="auto"/>
              <w:bottom w:val="nil"/>
              <w:right w:val="single" w:sz="4" w:space="0" w:color="auto"/>
            </w:tcBorders>
            <w:shd w:val="clear" w:color="auto" w:fill="auto"/>
            <w:noWrap/>
            <w:vAlign w:val="center"/>
            <w:hideMark/>
          </w:tcPr>
          <w:p w14:paraId="57A93CCC"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CSI-RS for L1</w:t>
            </w:r>
          </w:p>
        </w:tc>
        <w:tc>
          <w:tcPr>
            <w:tcW w:w="5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8E4F41"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FR1</w:t>
            </w:r>
          </w:p>
        </w:tc>
        <w:tc>
          <w:tcPr>
            <w:tcW w:w="693" w:type="dxa"/>
            <w:tcBorders>
              <w:top w:val="nil"/>
              <w:left w:val="nil"/>
              <w:bottom w:val="single" w:sz="4" w:space="0" w:color="auto"/>
              <w:right w:val="single" w:sz="4" w:space="0" w:color="auto"/>
            </w:tcBorders>
            <w:shd w:val="clear" w:color="auto" w:fill="auto"/>
            <w:noWrap/>
            <w:vAlign w:val="center"/>
            <w:hideMark/>
          </w:tcPr>
          <w:p w14:paraId="78832EBA"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 SCS</w:t>
            </w:r>
          </w:p>
        </w:tc>
        <w:tc>
          <w:tcPr>
            <w:tcW w:w="2708" w:type="dxa"/>
            <w:tcBorders>
              <w:top w:val="nil"/>
              <w:left w:val="nil"/>
              <w:bottom w:val="single" w:sz="4" w:space="0" w:color="auto"/>
              <w:right w:val="single" w:sz="4" w:space="0" w:color="auto"/>
            </w:tcBorders>
            <w:shd w:val="clear" w:color="000000" w:fill="80C687"/>
            <w:noWrap/>
            <w:vAlign w:val="bottom"/>
            <w:hideMark/>
          </w:tcPr>
          <w:p w14:paraId="5BA485A9"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scheduling availability in section 9.5.5.1</w:t>
            </w:r>
          </w:p>
        </w:tc>
        <w:tc>
          <w:tcPr>
            <w:tcW w:w="3888" w:type="dxa"/>
            <w:tcBorders>
              <w:top w:val="nil"/>
              <w:left w:val="nil"/>
              <w:bottom w:val="single" w:sz="4" w:space="0" w:color="auto"/>
              <w:right w:val="single" w:sz="8" w:space="0" w:color="auto"/>
            </w:tcBorders>
            <w:shd w:val="clear" w:color="auto" w:fill="auto"/>
            <w:noWrap/>
            <w:vAlign w:val="bottom"/>
            <w:hideMark/>
          </w:tcPr>
          <w:p w14:paraId="51A89A68"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both can be done</w:t>
            </w:r>
          </w:p>
        </w:tc>
      </w:tr>
      <w:tr w:rsidR="00793F2C" w:rsidRPr="00793F2C" w14:paraId="62D24C24" w14:textId="77777777" w:rsidTr="009161C6">
        <w:trPr>
          <w:trHeight w:val="288"/>
        </w:trPr>
        <w:tc>
          <w:tcPr>
            <w:tcW w:w="805" w:type="dxa"/>
            <w:vMerge/>
            <w:tcBorders>
              <w:top w:val="nil"/>
              <w:left w:val="single" w:sz="8" w:space="0" w:color="auto"/>
              <w:bottom w:val="nil"/>
              <w:right w:val="single" w:sz="4" w:space="0" w:color="auto"/>
            </w:tcBorders>
            <w:vAlign w:val="center"/>
            <w:hideMark/>
          </w:tcPr>
          <w:p w14:paraId="2A817CE0"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nil"/>
              <w:right w:val="single" w:sz="4" w:space="0" w:color="auto"/>
            </w:tcBorders>
            <w:vAlign w:val="center"/>
            <w:hideMark/>
          </w:tcPr>
          <w:p w14:paraId="44A05F03"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vMerge/>
            <w:tcBorders>
              <w:top w:val="nil"/>
              <w:left w:val="single" w:sz="4" w:space="0" w:color="auto"/>
              <w:bottom w:val="single" w:sz="4" w:space="0" w:color="auto"/>
              <w:right w:val="single" w:sz="4" w:space="0" w:color="auto"/>
            </w:tcBorders>
            <w:vAlign w:val="center"/>
            <w:hideMark/>
          </w:tcPr>
          <w:p w14:paraId="5769D46C"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693" w:type="dxa"/>
            <w:tcBorders>
              <w:top w:val="nil"/>
              <w:left w:val="nil"/>
              <w:bottom w:val="single" w:sz="4" w:space="0" w:color="auto"/>
              <w:right w:val="single" w:sz="4" w:space="0" w:color="auto"/>
            </w:tcBorders>
            <w:shd w:val="clear" w:color="auto" w:fill="auto"/>
            <w:noWrap/>
            <w:vAlign w:val="center"/>
            <w:hideMark/>
          </w:tcPr>
          <w:p w14:paraId="12072760"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diff SCS</w:t>
            </w:r>
          </w:p>
        </w:tc>
        <w:tc>
          <w:tcPr>
            <w:tcW w:w="2708" w:type="dxa"/>
            <w:tcBorders>
              <w:top w:val="nil"/>
              <w:left w:val="nil"/>
              <w:bottom w:val="single" w:sz="4" w:space="0" w:color="auto"/>
              <w:right w:val="single" w:sz="4" w:space="0" w:color="auto"/>
            </w:tcBorders>
            <w:shd w:val="clear" w:color="000000" w:fill="80C687"/>
            <w:noWrap/>
            <w:vAlign w:val="bottom"/>
            <w:hideMark/>
          </w:tcPr>
          <w:p w14:paraId="377E562F"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scheduling availability in section 9.5.5.2</w:t>
            </w:r>
          </w:p>
        </w:tc>
        <w:tc>
          <w:tcPr>
            <w:tcW w:w="3888" w:type="dxa"/>
            <w:tcBorders>
              <w:top w:val="nil"/>
              <w:left w:val="nil"/>
              <w:bottom w:val="single" w:sz="4" w:space="0" w:color="auto"/>
              <w:right w:val="single" w:sz="8" w:space="0" w:color="auto"/>
            </w:tcBorders>
            <w:shd w:val="clear" w:color="auto" w:fill="auto"/>
            <w:noWrap/>
            <w:vAlign w:val="bottom"/>
            <w:hideMark/>
          </w:tcPr>
          <w:p w14:paraId="04BD076B"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UE is not expected to perform simultaneous SSB and CSI-RS measurements.</w:t>
            </w:r>
          </w:p>
        </w:tc>
      </w:tr>
      <w:tr w:rsidR="00793F2C" w:rsidRPr="00793F2C" w14:paraId="0A9FC567" w14:textId="77777777" w:rsidTr="009161C6">
        <w:trPr>
          <w:trHeight w:val="312"/>
        </w:trPr>
        <w:tc>
          <w:tcPr>
            <w:tcW w:w="805" w:type="dxa"/>
            <w:vMerge/>
            <w:tcBorders>
              <w:top w:val="nil"/>
              <w:left w:val="single" w:sz="8" w:space="0" w:color="auto"/>
              <w:bottom w:val="nil"/>
              <w:right w:val="single" w:sz="4" w:space="0" w:color="auto"/>
            </w:tcBorders>
            <w:vAlign w:val="center"/>
            <w:hideMark/>
          </w:tcPr>
          <w:p w14:paraId="38BFEABA"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935" w:type="dxa"/>
            <w:vMerge/>
            <w:tcBorders>
              <w:top w:val="nil"/>
              <w:left w:val="single" w:sz="4" w:space="0" w:color="auto"/>
              <w:bottom w:val="nil"/>
              <w:right w:val="single" w:sz="4" w:space="0" w:color="auto"/>
            </w:tcBorders>
            <w:vAlign w:val="center"/>
            <w:hideMark/>
          </w:tcPr>
          <w:p w14:paraId="359CBFC2"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590" w:type="dxa"/>
            <w:tcBorders>
              <w:top w:val="nil"/>
              <w:left w:val="nil"/>
              <w:bottom w:val="nil"/>
              <w:right w:val="single" w:sz="4" w:space="0" w:color="auto"/>
            </w:tcBorders>
            <w:shd w:val="clear" w:color="auto" w:fill="auto"/>
            <w:noWrap/>
            <w:vAlign w:val="center"/>
            <w:hideMark/>
          </w:tcPr>
          <w:p w14:paraId="59753550" w14:textId="77777777" w:rsidR="00793F2C" w:rsidRPr="00793F2C" w:rsidRDefault="00793F2C" w:rsidP="00793F2C">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 xml:space="preserve">FR2 </w:t>
            </w:r>
          </w:p>
        </w:tc>
        <w:tc>
          <w:tcPr>
            <w:tcW w:w="693" w:type="dxa"/>
            <w:tcBorders>
              <w:top w:val="nil"/>
              <w:left w:val="nil"/>
              <w:bottom w:val="nil"/>
              <w:right w:val="single" w:sz="4" w:space="0" w:color="auto"/>
            </w:tcBorders>
            <w:shd w:val="clear" w:color="auto" w:fill="auto"/>
            <w:noWrap/>
            <w:vAlign w:val="bottom"/>
            <w:hideMark/>
          </w:tcPr>
          <w:p w14:paraId="008B34FA"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same/diff SCS</w:t>
            </w:r>
          </w:p>
        </w:tc>
        <w:tc>
          <w:tcPr>
            <w:tcW w:w="2708" w:type="dxa"/>
            <w:tcBorders>
              <w:top w:val="nil"/>
              <w:left w:val="nil"/>
              <w:bottom w:val="nil"/>
              <w:right w:val="single" w:sz="4" w:space="0" w:color="auto"/>
            </w:tcBorders>
            <w:shd w:val="clear" w:color="000000" w:fill="FFFF00"/>
            <w:vAlign w:val="bottom"/>
            <w:hideMark/>
          </w:tcPr>
          <w:p w14:paraId="777C1869" w14:textId="40C0079D"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 xml:space="preserve">no specific </w:t>
            </w:r>
            <w:r w:rsidR="005947F1" w:rsidRPr="00793F2C">
              <w:rPr>
                <w:rFonts w:ascii="Calibri" w:eastAsia="Times New Roman" w:hAnsi="Calibri" w:cs="Calibri"/>
                <w:color w:val="000000"/>
                <w:sz w:val="22"/>
                <w:szCs w:val="22"/>
                <w:lang w:val="en-US" w:eastAsia="zh-CN"/>
              </w:rPr>
              <w:t>clarification</w:t>
            </w:r>
          </w:p>
        </w:tc>
        <w:tc>
          <w:tcPr>
            <w:tcW w:w="3888" w:type="dxa"/>
            <w:tcBorders>
              <w:top w:val="nil"/>
              <w:left w:val="nil"/>
              <w:bottom w:val="nil"/>
              <w:right w:val="single" w:sz="8" w:space="0" w:color="auto"/>
            </w:tcBorders>
            <w:shd w:val="clear" w:color="auto" w:fill="auto"/>
            <w:noWrap/>
            <w:vAlign w:val="bottom"/>
            <w:hideMark/>
          </w:tcPr>
          <w:p w14:paraId="6EC159D2" w14:textId="54C4921A"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need clarification in 38.133</w:t>
            </w:r>
            <w:r w:rsidR="00C762B3">
              <w:rPr>
                <w:rFonts w:ascii="Calibri" w:eastAsia="Times New Roman" w:hAnsi="Calibri" w:cs="Calibri"/>
                <w:color w:val="000000"/>
                <w:sz w:val="22"/>
                <w:szCs w:val="22"/>
                <w:vertAlign w:val="superscript"/>
                <w:lang w:val="en-US" w:eastAsia="zh-CN"/>
              </w:rPr>
              <w:t xml:space="preserve"> Note 1</w:t>
            </w:r>
          </w:p>
        </w:tc>
      </w:tr>
      <w:tr w:rsidR="00793F2C" w:rsidRPr="00793F2C" w14:paraId="69531E7B" w14:textId="77777777" w:rsidTr="009161C6">
        <w:trPr>
          <w:trHeight w:val="588"/>
        </w:trPr>
        <w:tc>
          <w:tcPr>
            <w:tcW w:w="9619" w:type="dxa"/>
            <w:gridSpan w:val="6"/>
            <w:tcBorders>
              <w:top w:val="single" w:sz="8" w:space="0" w:color="auto"/>
              <w:left w:val="single" w:sz="8" w:space="0" w:color="auto"/>
              <w:bottom w:val="single" w:sz="8" w:space="0" w:color="auto"/>
              <w:right w:val="single" w:sz="8" w:space="0" w:color="000000"/>
            </w:tcBorders>
            <w:shd w:val="clear" w:color="auto" w:fill="auto"/>
            <w:vAlign w:val="bottom"/>
            <w:hideMark/>
          </w:tcPr>
          <w:p w14:paraId="2E64BA7D" w14:textId="77777777" w:rsidR="00793F2C" w:rsidRPr="00793F2C" w:rsidRDefault="00793F2C" w:rsidP="00793F2C">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Note 1: UE needs to meet RRM requirements for both procedure.</w:t>
            </w:r>
            <w:r w:rsidRPr="00793F2C">
              <w:rPr>
                <w:rFonts w:ascii="Calibri" w:eastAsia="Times New Roman" w:hAnsi="Calibri" w:cs="Calibri"/>
                <w:color w:val="000000"/>
                <w:sz w:val="22"/>
                <w:szCs w:val="22"/>
                <w:lang w:val="en-US" w:eastAsia="zh-CN"/>
              </w:rPr>
              <w:br/>
              <w:t>Note 2: pending on RAN1 decision if SSB based BFD will be removed or not</w:t>
            </w:r>
          </w:p>
        </w:tc>
      </w:tr>
    </w:tbl>
    <w:p w14:paraId="6C356997" w14:textId="77777777" w:rsidR="00120191" w:rsidRDefault="00120191" w:rsidP="00120191"/>
    <w:p w14:paraId="7D372C9F" w14:textId="37A47D9D" w:rsidR="002F073B" w:rsidRDefault="002F073B" w:rsidP="002F073B">
      <w:pPr>
        <w:pStyle w:val="ListParagraph"/>
        <w:numPr>
          <w:ilvl w:val="0"/>
          <w:numId w:val="11"/>
        </w:numPr>
        <w:ind w:left="360"/>
        <w:rPr>
          <w:rFonts w:ascii="Times New Roman" w:hAnsi="Times New Roman"/>
          <w:sz w:val="20"/>
          <w:szCs w:val="20"/>
          <w:lang w:val="sv-SE" w:eastAsia="zh-CN"/>
        </w:rPr>
      </w:pPr>
      <w:r w:rsidRPr="006C4D78">
        <w:rPr>
          <w:rFonts w:ascii="Times New Roman" w:hAnsi="Times New Roman"/>
          <w:sz w:val="20"/>
          <w:szCs w:val="20"/>
          <w:lang w:val="sv-SE" w:eastAsia="zh-CN"/>
        </w:rPr>
        <w:t xml:space="preserve">Case </w:t>
      </w:r>
      <w:r>
        <w:rPr>
          <w:rFonts w:ascii="Times New Roman" w:hAnsi="Times New Roman"/>
          <w:sz w:val="20"/>
          <w:szCs w:val="20"/>
          <w:lang w:val="sv-SE" w:eastAsia="zh-CN"/>
        </w:rPr>
        <w:t>2&amp;3</w:t>
      </w:r>
    </w:p>
    <w:p w14:paraId="48B7CB65" w14:textId="79867E34" w:rsidR="002F073B" w:rsidRPr="00F7711B" w:rsidRDefault="002F073B" w:rsidP="002F073B">
      <w:pPr>
        <w:pStyle w:val="Caption"/>
        <w:rPr>
          <w:sz w:val="20"/>
          <w:lang w:val="sv-SE" w:eastAsia="zh-CN"/>
        </w:rPr>
      </w:pPr>
      <w:r>
        <w:t xml:space="preserve">Table </w:t>
      </w:r>
      <w:r>
        <w:fldChar w:fldCharType="begin"/>
      </w:r>
      <w:r>
        <w:instrText xml:space="preserve"> SEQ Table \* ARABIC </w:instrText>
      </w:r>
      <w:r>
        <w:fldChar w:fldCharType="separate"/>
      </w:r>
      <w:r>
        <w:rPr>
          <w:noProof/>
        </w:rPr>
        <w:t>2</w:t>
      </w:r>
      <w:r>
        <w:fldChar w:fldCharType="end"/>
      </w:r>
      <w:r>
        <w:t xml:space="preserve"> – case 2&amp;3</w:t>
      </w:r>
    </w:p>
    <w:tbl>
      <w:tblPr>
        <w:tblW w:w="5000" w:type="pct"/>
        <w:tblLook w:val="04A0" w:firstRow="1" w:lastRow="0" w:firstColumn="1" w:lastColumn="0" w:noHBand="0" w:noVBand="1"/>
      </w:tblPr>
      <w:tblGrid>
        <w:gridCol w:w="1632"/>
        <w:gridCol w:w="1527"/>
        <w:gridCol w:w="6460"/>
      </w:tblGrid>
      <w:tr w:rsidR="00285D28" w:rsidRPr="00285D28" w14:paraId="4CB2809A" w14:textId="77777777" w:rsidTr="00285D28">
        <w:trPr>
          <w:trHeight w:val="288"/>
        </w:trPr>
        <w:tc>
          <w:tcPr>
            <w:tcW w:w="655" w:type="pct"/>
            <w:tcBorders>
              <w:top w:val="single" w:sz="8" w:space="0" w:color="auto"/>
              <w:left w:val="single" w:sz="8" w:space="0" w:color="auto"/>
              <w:bottom w:val="nil"/>
              <w:right w:val="single" w:sz="8" w:space="0" w:color="auto"/>
            </w:tcBorders>
            <w:shd w:val="clear" w:color="auto" w:fill="auto"/>
            <w:noWrap/>
            <w:vAlign w:val="bottom"/>
            <w:hideMark/>
          </w:tcPr>
          <w:p w14:paraId="74713FB0" w14:textId="77777777" w:rsidR="00285D28" w:rsidRPr="00285D28" w:rsidRDefault="00285D28" w:rsidP="00285D28">
            <w:pPr>
              <w:overflowPunct/>
              <w:autoSpaceDE/>
              <w:autoSpaceDN/>
              <w:adjustRightInd/>
              <w:spacing w:before="0" w:after="0"/>
              <w:textAlignment w:val="auto"/>
              <w:rPr>
                <w:rFonts w:ascii="Calibri" w:eastAsia="Times New Roman" w:hAnsi="Calibri" w:cs="Calibri"/>
                <w:b/>
                <w:bCs/>
                <w:color w:val="000000"/>
                <w:sz w:val="22"/>
                <w:szCs w:val="22"/>
                <w:lang w:val="en-US" w:eastAsia="zh-CN"/>
              </w:rPr>
            </w:pPr>
            <w:r w:rsidRPr="00285D28">
              <w:rPr>
                <w:rFonts w:ascii="Calibri" w:eastAsia="Times New Roman" w:hAnsi="Calibri" w:cs="Calibri"/>
                <w:b/>
                <w:bCs/>
                <w:color w:val="000000"/>
                <w:sz w:val="22"/>
                <w:szCs w:val="22"/>
                <w:lang w:val="en-US" w:eastAsia="zh-CN"/>
              </w:rPr>
              <w:t>Group 1</w:t>
            </w:r>
          </w:p>
        </w:tc>
        <w:tc>
          <w:tcPr>
            <w:tcW w:w="613" w:type="pct"/>
            <w:tcBorders>
              <w:top w:val="single" w:sz="8" w:space="0" w:color="auto"/>
              <w:left w:val="nil"/>
              <w:bottom w:val="nil"/>
              <w:right w:val="single" w:sz="8" w:space="0" w:color="auto"/>
            </w:tcBorders>
            <w:shd w:val="clear" w:color="auto" w:fill="auto"/>
            <w:noWrap/>
            <w:vAlign w:val="bottom"/>
            <w:hideMark/>
          </w:tcPr>
          <w:p w14:paraId="37A54192" w14:textId="77777777" w:rsidR="00285D28" w:rsidRPr="00285D28" w:rsidRDefault="00285D28" w:rsidP="00285D28">
            <w:pPr>
              <w:overflowPunct/>
              <w:autoSpaceDE/>
              <w:autoSpaceDN/>
              <w:adjustRightInd/>
              <w:spacing w:before="0" w:after="0"/>
              <w:textAlignment w:val="auto"/>
              <w:rPr>
                <w:rFonts w:ascii="Calibri" w:eastAsia="Times New Roman" w:hAnsi="Calibri" w:cs="Calibri"/>
                <w:b/>
                <w:bCs/>
                <w:color w:val="000000"/>
                <w:sz w:val="22"/>
                <w:szCs w:val="22"/>
                <w:lang w:val="en-US" w:eastAsia="zh-CN"/>
              </w:rPr>
            </w:pPr>
            <w:r w:rsidRPr="00285D28">
              <w:rPr>
                <w:rFonts w:ascii="Calibri" w:eastAsia="Times New Roman" w:hAnsi="Calibri" w:cs="Calibri"/>
                <w:b/>
                <w:bCs/>
                <w:color w:val="000000"/>
                <w:sz w:val="22"/>
                <w:szCs w:val="22"/>
                <w:lang w:val="en-US" w:eastAsia="zh-CN"/>
              </w:rPr>
              <w:t>Group 2</w:t>
            </w:r>
          </w:p>
        </w:tc>
        <w:tc>
          <w:tcPr>
            <w:tcW w:w="3732" w:type="pct"/>
            <w:tcBorders>
              <w:top w:val="single" w:sz="8" w:space="0" w:color="auto"/>
              <w:left w:val="nil"/>
              <w:bottom w:val="nil"/>
              <w:right w:val="single" w:sz="8" w:space="0" w:color="000000"/>
            </w:tcBorders>
            <w:shd w:val="clear" w:color="auto" w:fill="auto"/>
            <w:noWrap/>
            <w:vAlign w:val="bottom"/>
            <w:hideMark/>
          </w:tcPr>
          <w:p w14:paraId="59D1478B" w14:textId="77777777" w:rsidR="00285D28" w:rsidRPr="00285D28" w:rsidRDefault="00285D28" w:rsidP="00285D28">
            <w:pPr>
              <w:overflowPunct/>
              <w:autoSpaceDE/>
              <w:autoSpaceDN/>
              <w:adjustRightInd/>
              <w:spacing w:before="0" w:after="0"/>
              <w:jc w:val="center"/>
              <w:textAlignment w:val="auto"/>
              <w:rPr>
                <w:rFonts w:ascii="Calibri" w:eastAsia="Times New Roman" w:hAnsi="Calibri" w:cs="Calibri"/>
                <w:b/>
                <w:bCs/>
                <w:color w:val="000000"/>
                <w:sz w:val="22"/>
                <w:szCs w:val="22"/>
                <w:lang w:val="en-US" w:eastAsia="zh-CN"/>
              </w:rPr>
            </w:pPr>
            <w:r w:rsidRPr="00285D28">
              <w:rPr>
                <w:rFonts w:ascii="Calibri" w:eastAsia="Times New Roman" w:hAnsi="Calibri" w:cs="Calibri"/>
                <w:b/>
                <w:bCs/>
                <w:color w:val="000000"/>
                <w:sz w:val="22"/>
                <w:szCs w:val="22"/>
                <w:lang w:val="en-US" w:eastAsia="zh-CN"/>
              </w:rPr>
              <w:t>UE behaviour according to current spec</w:t>
            </w:r>
          </w:p>
        </w:tc>
      </w:tr>
      <w:tr w:rsidR="00285D28" w:rsidRPr="00285D28" w14:paraId="75925271" w14:textId="77777777" w:rsidTr="00285D28">
        <w:trPr>
          <w:trHeight w:val="288"/>
        </w:trPr>
        <w:tc>
          <w:tcPr>
            <w:tcW w:w="655" w:type="pct"/>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6FC7D5E" w14:textId="77777777" w:rsidR="00285D28" w:rsidRPr="00285D28" w:rsidRDefault="00285D28" w:rsidP="00285D28">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285D28">
              <w:rPr>
                <w:rFonts w:ascii="Calibri" w:eastAsia="Times New Roman" w:hAnsi="Calibri" w:cs="Calibri"/>
                <w:color w:val="000000"/>
                <w:sz w:val="22"/>
                <w:szCs w:val="22"/>
                <w:lang w:val="en-US" w:eastAsia="zh-CN"/>
              </w:rPr>
              <w:t xml:space="preserve">CSI-RS for L3 </w:t>
            </w:r>
          </w:p>
        </w:tc>
        <w:tc>
          <w:tcPr>
            <w:tcW w:w="613" w:type="pct"/>
            <w:tcBorders>
              <w:top w:val="single" w:sz="4" w:space="0" w:color="auto"/>
              <w:left w:val="nil"/>
              <w:bottom w:val="single" w:sz="4" w:space="0" w:color="auto"/>
              <w:right w:val="single" w:sz="4" w:space="0" w:color="auto"/>
            </w:tcBorders>
            <w:shd w:val="clear" w:color="auto" w:fill="auto"/>
            <w:noWrap/>
            <w:vAlign w:val="bottom"/>
            <w:hideMark/>
          </w:tcPr>
          <w:p w14:paraId="4F626ECA" w14:textId="77777777" w:rsidR="00285D28" w:rsidRPr="00285D28" w:rsidRDefault="00285D28" w:rsidP="00285D28">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285D28">
              <w:rPr>
                <w:rFonts w:ascii="Calibri" w:eastAsia="Times New Roman" w:hAnsi="Calibri" w:cs="Calibri"/>
                <w:color w:val="000000"/>
                <w:sz w:val="22"/>
                <w:szCs w:val="22"/>
                <w:lang w:val="en-US" w:eastAsia="zh-CN"/>
              </w:rPr>
              <w:t>PDSCH/PDCCH</w:t>
            </w:r>
          </w:p>
        </w:tc>
        <w:tc>
          <w:tcPr>
            <w:tcW w:w="3732" w:type="pct"/>
            <w:tcBorders>
              <w:top w:val="single" w:sz="4" w:space="0" w:color="auto"/>
              <w:left w:val="nil"/>
              <w:bottom w:val="single" w:sz="4" w:space="0" w:color="auto"/>
              <w:right w:val="single" w:sz="8" w:space="0" w:color="000000"/>
            </w:tcBorders>
            <w:shd w:val="clear" w:color="000000" w:fill="FFFF00"/>
            <w:noWrap/>
            <w:vAlign w:val="bottom"/>
            <w:hideMark/>
          </w:tcPr>
          <w:p w14:paraId="0E412E1A" w14:textId="77777777" w:rsidR="00285D28" w:rsidRPr="00285D28" w:rsidRDefault="00285D28" w:rsidP="00285D28">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285D28">
              <w:rPr>
                <w:rFonts w:ascii="Calibri" w:eastAsia="Times New Roman" w:hAnsi="Calibri" w:cs="Calibri"/>
                <w:color w:val="000000"/>
                <w:sz w:val="22"/>
                <w:szCs w:val="22"/>
                <w:lang w:val="en-US" w:eastAsia="zh-CN"/>
              </w:rPr>
              <w:t>no req for CSI-RS L3 in R15</w:t>
            </w:r>
          </w:p>
        </w:tc>
      </w:tr>
      <w:tr w:rsidR="00285D28" w:rsidRPr="00285D28" w14:paraId="13D5A59B" w14:textId="77777777" w:rsidTr="00285D28">
        <w:trPr>
          <w:trHeight w:val="876"/>
        </w:trPr>
        <w:tc>
          <w:tcPr>
            <w:tcW w:w="655" w:type="pct"/>
            <w:tcBorders>
              <w:top w:val="nil"/>
              <w:left w:val="single" w:sz="8" w:space="0" w:color="auto"/>
              <w:bottom w:val="single" w:sz="8" w:space="0" w:color="auto"/>
              <w:right w:val="single" w:sz="4" w:space="0" w:color="auto"/>
            </w:tcBorders>
            <w:shd w:val="clear" w:color="auto" w:fill="auto"/>
            <w:vAlign w:val="bottom"/>
            <w:hideMark/>
          </w:tcPr>
          <w:p w14:paraId="09719F55" w14:textId="77777777" w:rsidR="00285D28" w:rsidRPr="00285D28" w:rsidRDefault="00285D28" w:rsidP="00285D28">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285D28">
              <w:rPr>
                <w:rFonts w:ascii="Calibri" w:eastAsia="Times New Roman" w:hAnsi="Calibri" w:cs="Calibri"/>
                <w:color w:val="000000"/>
                <w:sz w:val="22"/>
                <w:szCs w:val="22"/>
                <w:lang w:val="en-US" w:eastAsia="zh-CN"/>
              </w:rPr>
              <w:t xml:space="preserve">CSI-RS </w:t>
            </w:r>
            <w:r w:rsidRPr="00285D28">
              <w:rPr>
                <w:rFonts w:ascii="Calibri" w:eastAsia="Times New Roman" w:hAnsi="Calibri" w:cs="Calibri"/>
                <w:color w:val="000000"/>
                <w:sz w:val="22"/>
                <w:szCs w:val="22"/>
                <w:lang w:val="en-US" w:eastAsia="zh-CN"/>
              </w:rPr>
              <w:br/>
              <w:t>(repetition=OFF for L1)</w:t>
            </w:r>
          </w:p>
        </w:tc>
        <w:tc>
          <w:tcPr>
            <w:tcW w:w="613" w:type="pct"/>
            <w:tcBorders>
              <w:top w:val="nil"/>
              <w:left w:val="nil"/>
              <w:bottom w:val="single" w:sz="8" w:space="0" w:color="auto"/>
              <w:right w:val="single" w:sz="4" w:space="0" w:color="auto"/>
            </w:tcBorders>
            <w:shd w:val="clear" w:color="auto" w:fill="auto"/>
            <w:noWrap/>
            <w:vAlign w:val="bottom"/>
            <w:hideMark/>
          </w:tcPr>
          <w:p w14:paraId="66FA311B" w14:textId="77777777" w:rsidR="00285D28" w:rsidRPr="00285D28" w:rsidRDefault="00285D28" w:rsidP="00285D28">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285D28">
              <w:rPr>
                <w:rFonts w:ascii="Calibri" w:eastAsia="Times New Roman" w:hAnsi="Calibri" w:cs="Calibri"/>
                <w:color w:val="000000"/>
                <w:sz w:val="22"/>
                <w:szCs w:val="22"/>
                <w:lang w:val="en-US" w:eastAsia="zh-CN"/>
              </w:rPr>
              <w:t>PDSCH/PDCCH</w:t>
            </w:r>
          </w:p>
        </w:tc>
        <w:tc>
          <w:tcPr>
            <w:tcW w:w="3732" w:type="pct"/>
            <w:tcBorders>
              <w:top w:val="single" w:sz="4" w:space="0" w:color="auto"/>
              <w:left w:val="nil"/>
              <w:bottom w:val="single" w:sz="8" w:space="0" w:color="auto"/>
              <w:right w:val="single" w:sz="8" w:space="0" w:color="000000"/>
            </w:tcBorders>
            <w:shd w:val="clear" w:color="000000" w:fill="80C687"/>
            <w:noWrap/>
            <w:vAlign w:val="bottom"/>
            <w:hideMark/>
          </w:tcPr>
          <w:p w14:paraId="273ABF9D" w14:textId="3B74E3E3" w:rsidR="00285D28" w:rsidRPr="00285D28" w:rsidRDefault="00285D28" w:rsidP="00285D28">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285D28">
              <w:rPr>
                <w:rFonts w:ascii="Calibri" w:eastAsia="Times New Roman" w:hAnsi="Calibri" w:cs="Calibri"/>
                <w:color w:val="000000"/>
                <w:sz w:val="22"/>
                <w:szCs w:val="22"/>
                <w:lang w:val="en-US" w:eastAsia="zh-CN"/>
              </w:rPr>
              <w:t>Scheduling</w:t>
            </w:r>
            <w:r>
              <w:rPr>
                <w:rFonts w:ascii="Calibri" w:eastAsia="Times New Roman" w:hAnsi="Calibri" w:cs="Calibri"/>
                <w:color w:val="000000"/>
                <w:sz w:val="22"/>
                <w:szCs w:val="22"/>
                <w:lang w:val="en-US" w:eastAsia="zh-CN"/>
              </w:rPr>
              <w:t xml:space="preserve"> restriction in</w:t>
            </w:r>
            <w:r w:rsidRPr="00285D28">
              <w:rPr>
                <w:rFonts w:ascii="Calibri" w:eastAsia="Times New Roman" w:hAnsi="Calibri" w:cs="Calibri"/>
                <w:color w:val="000000"/>
                <w:sz w:val="22"/>
                <w:szCs w:val="22"/>
                <w:lang w:val="en-US" w:eastAsia="zh-CN"/>
              </w:rPr>
              <w:t xml:space="preserve"> section 9.5.6.3 for FR2. No restriction in FR1.</w:t>
            </w:r>
          </w:p>
        </w:tc>
      </w:tr>
    </w:tbl>
    <w:p w14:paraId="017EEC2D" w14:textId="21001E2C" w:rsidR="002F073B" w:rsidRDefault="002F073B" w:rsidP="00120191">
      <w:pPr>
        <w:rPr>
          <w:lang w:val="en-US"/>
        </w:rPr>
      </w:pPr>
    </w:p>
    <w:p w14:paraId="05BD9BB5" w14:textId="3A7ABC3D" w:rsidR="002F073B" w:rsidRDefault="002F073B" w:rsidP="002F073B">
      <w:pPr>
        <w:pStyle w:val="ListParagraph"/>
        <w:numPr>
          <w:ilvl w:val="0"/>
          <w:numId w:val="11"/>
        </w:numPr>
        <w:ind w:left="360"/>
        <w:rPr>
          <w:rFonts w:ascii="Times New Roman" w:hAnsi="Times New Roman"/>
          <w:sz w:val="20"/>
          <w:szCs w:val="20"/>
          <w:lang w:val="sv-SE" w:eastAsia="zh-CN"/>
        </w:rPr>
      </w:pPr>
      <w:r w:rsidRPr="006C4D78">
        <w:rPr>
          <w:rFonts w:ascii="Times New Roman" w:hAnsi="Times New Roman"/>
          <w:sz w:val="20"/>
          <w:szCs w:val="20"/>
          <w:lang w:val="sv-SE" w:eastAsia="zh-CN"/>
        </w:rPr>
        <w:t xml:space="preserve">Case </w:t>
      </w:r>
      <w:r>
        <w:rPr>
          <w:rFonts w:ascii="Times New Roman" w:hAnsi="Times New Roman"/>
          <w:sz w:val="20"/>
          <w:szCs w:val="20"/>
          <w:lang w:val="sv-SE" w:eastAsia="zh-CN"/>
        </w:rPr>
        <w:t>4</w:t>
      </w:r>
    </w:p>
    <w:p w14:paraId="560B15DE" w14:textId="557172F5" w:rsidR="002F073B" w:rsidRPr="00F7711B" w:rsidRDefault="002F073B" w:rsidP="002F073B">
      <w:pPr>
        <w:pStyle w:val="Caption"/>
        <w:rPr>
          <w:sz w:val="20"/>
          <w:lang w:val="sv-SE" w:eastAsia="zh-CN"/>
        </w:rPr>
      </w:pPr>
      <w:r>
        <w:lastRenderedPageBreak/>
        <w:t>Table 3 – case 4</w:t>
      </w:r>
    </w:p>
    <w:tbl>
      <w:tblPr>
        <w:tblW w:w="5000" w:type="pct"/>
        <w:tblLook w:val="04A0" w:firstRow="1" w:lastRow="0" w:firstColumn="1" w:lastColumn="0" w:noHBand="0" w:noVBand="1"/>
      </w:tblPr>
      <w:tblGrid>
        <w:gridCol w:w="1248"/>
        <w:gridCol w:w="1214"/>
        <w:gridCol w:w="3305"/>
        <w:gridCol w:w="3852"/>
      </w:tblGrid>
      <w:tr w:rsidR="008A6F96" w:rsidRPr="00A826A5" w14:paraId="488EACC7" w14:textId="77777777" w:rsidTr="00A826A5">
        <w:trPr>
          <w:trHeight w:val="288"/>
        </w:trPr>
        <w:tc>
          <w:tcPr>
            <w:tcW w:w="320" w:type="pct"/>
            <w:tcBorders>
              <w:top w:val="single" w:sz="8" w:space="0" w:color="auto"/>
              <w:left w:val="single" w:sz="8" w:space="0" w:color="auto"/>
              <w:bottom w:val="nil"/>
              <w:right w:val="single" w:sz="8" w:space="0" w:color="auto"/>
            </w:tcBorders>
            <w:shd w:val="clear" w:color="auto" w:fill="auto"/>
            <w:noWrap/>
            <w:vAlign w:val="bottom"/>
            <w:hideMark/>
          </w:tcPr>
          <w:p w14:paraId="466205A3" w14:textId="77777777" w:rsidR="00A826A5" w:rsidRPr="00A826A5" w:rsidRDefault="00A826A5" w:rsidP="00A826A5">
            <w:pPr>
              <w:overflowPunct/>
              <w:autoSpaceDE/>
              <w:autoSpaceDN/>
              <w:adjustRightInd/>
              <w:spacing w:before="0" w:after="0"/>
              <w:textAlignment w:val="auto"/>
              <w:rPr>
                <w:rFonts w:ascii="Calibri" w:eastAsia="Times New Roman" w:hAnsi="Calibri" w:cs="Calibri"/>
                <w:b/>
                <w:bCs/>
                <w:color w:val="000000"/>
                <w:sz w:val="22"/>
                <w:szCs w:val="22"/>
                <w:lang w:val="en-US" w:eastAsia="zh-CN"/>
              </w:rPr>
            </w:pPr>
            <w:r w:rsidRPr="00A826A5">
              <w:rPr>
                <w:rFonts w:ascii="Calibri" w:eastAsia="Times New Roman" w:hAnsi="Calibri" w:cs="Calibri"/>
                <w:b/>
                <w:bCs/>
                <w:color w:val="000000"/>
                <w:sz w:val="22"/>
                <w:szCs w:val="22"/>
                <w:lang w:val="en-US" w:eastAsia="zh-CN"/>
              </w:rPr>
              <w:t>Group 1</w:t>
            </w:r>
          </w:p>
        </w:tc>
        <w:tc>
          <w:tcPr>
            <w:tcW w:w="316" w:type="pct"/>
            <w:tcBorders>
              <w:top w:val="single" w:sz="8" w:space="0" w:color="auto"/>
              <w:left w:val="nil"/>
              <w:bottom w:val="nil"/>
              <w:right w:val="single" w:sz="8" w:space="0" w:color="auto"/>
            </w:tcBorders>
            <w:shd w:val="clear" w:color="auto" w:fill="auto"/>
            <w:noWrap/>
            <w:vAlign w:val="bottom"/>
            <w:hideMark/>
          </w:tcPr>
          <w:p w14:paraId="397F156F" w14:textId="77777777" w:rsidR="00A826A5" w:rsidRPr="00A826A5" w:rsidRDefault="00A826A5" w:rsidP="00A826A5">
            <w:pPr>
              <w:overflowPunct/>
              <w:autoSpaceDE/>
              <w:autoSpaceDN/>
              <w:adjustRightInd/>
              <w:spacing w:before="0" w:after="0"/>
              <w:textAlignment w:val="auto"/>
              <w:rPr>
                <w:rFonts w:ascii="Calibri" w:eastAsia="Times New Roman" w:hAnsi="Calibri" w:cs="Calibri"/>
                <w:b/>
                <w:bCs/>
                <w:color w:val="000000"/>
                <w:sz w:val="22"/>
                <w:szCs w:val="22"/>
                <w:lang w:val="en-US" w:eastAsia="zh-CN"/>
              </w:rPr>
            </w:pPr>
            <w:r w:rsidRPr="00A826A5">
              <w:rPr>
                <w:rFonts w:ascii="Calibri" w:eastAsia="Times New Roman" w:hAnsi="Calibri" w:cs="Calibri"/>
                <w:b/>
                <w:bCs/>
                <w:color w:val="000000"/>
                <w:sz w:val="22"/>
                <w:szCs w:val="22"/>
                <w:lang w:val="en-US" w:eastAsia="zh-CN"/>
              </w:rPr>
              <w:t>Group 2</w:t>
            </w:r>
          </w:p>
        </w:tc>
        <w:tc>
          <w:tcPr>
            <w:tcW w:w="2013" w:type="pct"/>
            <w:tcBorders>
              <w:top w:val="single" w:sz="8" w:space="0" w:color="auto"/>
              <w:left w:val="nil"/>
              <w:bottom w:val="nil"/>
              <w:right w:val="single" w:sz="8" w:space="0" w:color="000000"/>
            </w:tcBorders>
            <w:shd w:val="clear" w:color="auto" w:fill="auto"/>
            <w:noWrap/>
            <w:vAlign w:val="bottom"/>
            <w:hideMark/>
          </w:tcPr>
          <w:p w14:paraId="5B660748"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b/>
                <w:bCs/>
                <w:color w:val="000000"/>
                <w:sz w:val="22"/>
                <w:szCs w:val="22"/>
                <w:lang w:val="en-US" w:eastAsia="zh-CN"/>
              </w:rPr>
            </w:pPr>
            <w:r w:rsidRPr="00A826A5">
              <w:rPr>
                <w:rFonts w:ascii="Calibri" w:eastAsia="Times New Roman" w:hAnsi="Calibri" w:cs="Calibri"/>
                <w:b/>
                <w:bCs/>
                <w:color w:val="000000"/>
                <w:sz w:val="22"/>
                <w:szCs w:val="22"/>
                <w:lang w:val="en-US" w:eastAsia="zh-CN"/>
              </w:rPr>
              <w:t>UE behaviour according to current spec</w:t>
            </w:r>
          </w:p>
        </w:tc>
        <w:tc>
          <w:tcPr>
            <w:tcW w:w="2351" w:type="pct"/>
            <w:tcBorders>
              <w:top w:val="single" w:sz="8" w:space="0" w:color="auto"/>
              <w:left w:val="nil"/>
              <w:bottom w:val="nil"/>
              <w:right w:val="single" w:sz="8" w:space="0" w:color="auto"/>
            </w:tcBorders>
            <w:shd w:val="clear" w:color="auto" w:fill="auto"/>
            <w:noWrap/>
            <w:vAlign w:val="center"/>
            <w:hideMark/>
          </w:tcPr>
          <w:p w14:paraId="74324BB1"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b/>
                <w:bCs/>
                <w:color w:val="000000"/>
                <w:sz w:val="22"/>
                <w:szCs w:val="22"/>
                <w:lang w:val="en-US" w:eastAsia="zh-CN"/>
              </w:rPr>
            </w:pPr>
            <w:r w:rsidRPr="00A826A5">
              <w:rPr>
                <w:rFonts w:ascii="Calibri" w:eastAsia="Times New Roman" w:hAnsi="Calibri" w:cs="Calibri"/>
                <w:b/>
                <w:bCs/>
                <w:color w:val="000000"/>
                <w:sz w:val="22"/>
                <w:szCs w:val="22"/>
                <w:lang w:val="en-US" w:eastAsia="zh-CN"/>
              </w:rPr>
              <w:t>comment</w:t>
            </w:r>
          </w:p>
        </w:tc>
      </w:tr>
      <w:tr w:rsidR="008A6F96" w:rsidRPr="00A826A5" w14:paraId="1413018C" w14:textId="77777777" w:rsidTr="00A826A5">
        <w:trPr>
          <w:trHeight w:val="288"/>
        </w:trPr>
        <w:tc>
          <w:tcPr>
            <w:tcW w:w="320" w:type="pct"/>
            <w:vMerge w:val="restart"/>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487224A"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CSI-RS for RLM</w:t>
            </w:r>
          </w:p>
        </w:tc>
        <w:tc>
          <w:tcPr>
            <w:tcW w:w="316" w:type="pct"/>
            <w:tcBorders>
              <w:top w:val="single" w:sz="4" w:space="0" w:color="auto"/>
              <w:left w:val="nil"/>
              <w:bottom w:val="single" w:sz="4" w:space="0" w:color="auto"/>
              <w:right w:val="single" w:sz="4" w:space="0" w:color="auto"/>
            </w:tcBorders>
            <w:shd w:val="clear" w:color="auto" w:fill="auto"/>
            <w:noWrap/>
            <w:vAlign w:val="center"/>
            <w:hideMark/>
          </w:tcPr>
          <w:p w14:paraId="6F3B3C1C"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CSI-RS for L3</w:t>
            </w:r>
          </w:p>
        </w:tc>
        <w:tc>
          <w:tcPr>
            <w:tcW w:w="2013" w:type="pct"/>
            <w:tcBorders>
              <w:top w:val="single" w:sz="4" w:space="0" w:color="auto"/>
              <w:left w:val="nil"/>
              <w:bottom w:val="single" w:sz="4" w:space="0" w:color="auto"/>
              <w:right w:val="single" w:sz="8" w:space="0" w:color="000000"/>
            </w:tcBorders>
            <w:shd w:val="clear" w:color="000000" w:fill="FFFF00"/>
            <w:noWrap/>
            <w:vAlign w:val="bottom"/>
            <w:hideMark/>
          </w:tcPr>
          <w:p w14:paraId="4E7DE619"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no req for CSI-RS L3 in R15</w:t>
            </w:r>
          </w:p>
        </w:tc>
        <w:tc>
          <w:tcPr>
            <w:tcW w:w="2351" w:type="pct"/>
            <w:tcBorders>
              <w:top w:val="single" w:sz="4" w:space="0" w:color="auto"/>
              <w:left w:val="nil"/>
              <w:bottom w:val="single" w:sz="4" w:space="0" w:color="auto"/>
              <w:right w:val="single" w:sz="8" w:space="0" w:color="auto"/>
            </w:tcBorders>
            <w:shd w:val="clear" w:color="auto" w:fill="auto"/>
            <w:noWrap/>
            <w:vAlign w:val="bottom"/>
            <w:hideMark/>
          </w:tcPr>
          <w:p w14:paraId="4EF12486" w14:textId="77777777" w:rsidR="00A826A5" w:rsidRPr="00A826A5" w:rsidRDefault="00A826A5" w:rsidP="00A826A5">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FFS in future release</w:t>
            </w:r>
          </w:p>
        </w:tc>
      </w:tr>
      <w:tr w:rsidR="008A6F96" w:rsidRPr="00A826A5" w14:paraId="3703A75B" w14:textId="77777777" w:rsidTr="00A826A5">
        <w:trPr>
          <w:trHeight w:val="288"/>
        </w:trPr>
        <w:tc>
          <w:tcPr>
            <w:tcW w:w="320" w:type="pct"/>
            <w:vMerge/>
            <w:tcBorders>
              <w:top w:val="single" w:sz="4" w:space="0" w:color="auto"/>
              <w:left w:val="single" w:sz="8" w:space="0" w:color="auto"/>
              <w:bottom w:val="single" w:sz="4" w:space="0" w:color="auto"/>
              <w:right w:val="single" w:sz="4" w:space="0" w:color="auto"/>
            </w:tcBorders>
            <w:vAlign w:val="center"/>
            <w:hideMark/>
          </w:tcPr>
          <w:p w14:paraId="382F1BAC" w14:textId="77777777" w:rsidR="00A826A5" w:rsidRPr="00A826A5" w:rsidRDefault="00A826A5" w:rsidP="00A826A5">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316" w:type="pct"/>
            <w:tcBorders>
              <w:top w:val="nil"/>
              <w:left w:val="nil"/>
              <w:bottom w:val="single" w:sz="4" w:space="0" w:color="auto"/>
              <w:right w:val="single" w:sz="4" w:space="0" w:color="auto"/>
            </w:tcBorders>
            <w:shd w:val="clear" w:color="auto" w:fill="auto"/>
            <w:noWrap/>
            <w:vAlign w:val="center"/>
            <w:hideMark/>
          </w:tcPr>
          <w:p w14:paraId="024557BA"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CSI-RS for BFD</w:t>
            </w:r>
          </w:p>
        </w:tc>
        <w:tc>
          <w:tcPr>
            <w:tcW w:w="2013" w:type="pct"/>
            <w:tcBorders>
              <w:top w:val="single" w:sz="4" w:space="0" w:color="auto"/>
              <w:left w:val="nil"/>
              <w:bottom w:val="single" w:sz="4" w:space="0" w:color="auto"/>
              <w:right w:val="single" w:sz="8" w:space="0" w:color="000000"/>
            </w:tcBorders>
            <w:shd w:val="clear" w:color="000000" w:fill="FFFF00"/>
            <w:noWrap/>
            <w:vAlign w:val="bottom"/>
            <w:hideMark/>
          </w:tcPr>
          <w:p w14:paraId="39431D90" w14:textId="1CAD3B19"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 xml:space="preserve">no specific </w:t>
            </w:r>
            <w:r w:rsidRPr="00793F2C">
              <w:rPr>
                <w:rFonts w:ascii="Calibri" w:eastAsia="Times New Roman" w:hAnsi="Calibri" w:cs="Calibri"/>
                <w:color w:val="000000"/>
                <w:sz w:val="22"/>
                <w:szCs w:val="22"/>
                <w:lang w:val="en-US" w:eastAsia="zh-CN"/>
              </w:rPr>
              <w:t>clarification</w:t>
            </w:r>
            <w:r>
              <w:rPr>
                <w:rFonts w:ascii="Calibri" w:eastAsia="Times New Roman" w:hAnsi="Calibri" w:cs="Calibri"/>
                <w:color w:val="000000"/>
                <w:sz w:val="22"/>
                <w:szCs w:val="22"/>
                <w:vertAlign w:val="superscript"/>
                <w:lang w:val="en-US" w:eastAsia="zh-CN"/>
              </w:rPr>
              <w:t xml:space="preserve"> Note 1</w:t>
            </w:r>
          </w:p>
        </w:tc>
        <w:tc>
          <w:tcPr>
            <w:tcW w:w="2351" w:type="pct"/>
            <w:tcBorders>
              <w:top w:val="nil"/>
              <w:left w:val="single" w:sz="4" w:space="0" w:color="auto"/>
              <w:bottom w:val="single" w:sz="4" w:space="0" w:color="auto"/>
              <w:right w:val="single" w:sz="8" w:space="0" w:color="auto"/>
            </w:tcBorders>
            <w:shd w:val="clear" w:color="auto" w:fill="auto"/>
            <w:noWrap/>
            <w:vAlign w:val="bottom"/>
            <w:hideMark/>
          </w:tcPr>
          <w:p w14:paraId="5ED1F07C" w14:textId="77777777" w:rsidR="00A826A5" w:rsidRPr="00A826A5" w:rsidRDefault="00A826A5" w:rsidP="00A826A5">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need clarification in 38.133</w:t>
            </w:r>
          </w:p>
        </w:tc>
      </w:tr>
      <w:tr w:rsidR="008A6F96" w:rsidRPr="00A826A5" w14:paraId="0AD24997" w14:textId="77777777" w:rsidTr="00A826A5">
        <w:trPr>
          <w:trHeight w:val="288"/>
        </w:trPr>
        <w:tc>
          <w:tcPr>
            <w:tcW w:w="320" w:type="pct"/>
            <w:vMerge/>
            <w:tcBorders>
              <w:top w:val="single" w:sz="4" w:space="0" w:color="auto"/>
              <w:left w:val="single" w:sz="8" w:space="0" w:color="auto"/>
              <w:bottom w:val="single" w:sz="4" w:space="0" w:color="auto"/>
              <w:right w:val="single" w:sz="4" w:space="0" w:color="auto"/>
            </w:tcBorders>
            <w:vAlign w:val="center"/>
            <w:hideMark/>
          </w:tcPr>
          <w:p w14:paraId="22380D86" w14:textId="77777777" w:rsidR="00A826A5" w:rsidRPr="00A826A5" w:rsidRDefault="00A826A5" w:rsidP="00A826A5">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316" w:type="pct"/>
            <w:tcBorders>
              <w:top w:val="nil"/>
              <w:left w:val="nil"/>
              <w:bottom w:val="single" w:sz="4" w:space="0" w:color="auto"/>
              <w:right w:val="single" w:sz="4" w:space="0" w:color="auto"/>
            </w:tcBorders>
            <w:shd w:val="clear" w:color="auto" w:fill="auto"/>
            <w:noWrap/>
            <w:vAlign w:val="center"/>
            <w:hideMark/>
          </w:tcPr>
          <w:p w14:paraId="5B6BA1BF"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CSI-RS for L1</w:t>
            </w:r>
          </w:p>
        </w:tc>
        <w:tc>
          <w:tcPr>
            <w:tcW w:w="2013" w:type="pct"/>
            <w:tcBorders>
              <w:top w:val="single" w:sz="4" w:space="0" w:color="auto"/>
              <w:left w:val="nil"/>
              <w:bottom w:val="single" w:sz="4" w:space="0" w:color="auto"/>
              <w:right w:val="single" w:sz="8" w:space="0" w:color="000000"/>
            </w:tcBorders>
            <w:shd w:val="clear" w:color="000000" w:fill="FFFF00"/>
            <w:noWrap/>
            <w:vAlign w:val="bottom"/>
            <w:hideMark/>
          </w:tcPr>
          <w:p w14:paraId="4B2914F2" w14:textId="44546304"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 xml:space="preserve">no specific </w:t>
            </w:r>
            <w:r w:rsidRPr="00793F2C">
              <w:rPr>
                <w:rFonts w:ascii="Calibri" w:eastAsia="Times New Roman" w:hAnsi="Calibri" w:cs="Calibri"/>
                <w:color w:val="000000"/>
                <w:sz w:val="22"/>
                <w:szCs w:val="22"/>
                <w:lang w:val="en-US" w:eastAsia="zh-CN"/>
              </w:rPr>
              <w:t>clarification</w:t>
            </w:r>
            <w:r>
              <w:rPr>
                <w:rFonts w:ascii="Calibri" w:eastAsia="Times New Roman" w:hAnsi="Calibri" w:cs="Calibri"/>
                <w:color w:val="000000"/>
                <w:sz w:val="22"/>
                <w:szCs w:val="22"/>
                <w:vertAlign w:val="superscript"/>
                <w:lang w:val="en-US" w:eastAsia="zh-CN"/>
              </w:rPr>
              <w:t xml:space="preserve"> Note 1</w:t>
            </w:r>
          </w:p>
        </w:tc>
        <w:tc>
          <w:tcPr>
            <w:tcW w:w="2351" w:type="pct"/>
            <w:tcBorders>
              <w:top w:val="nil"/>
              <w:left w:val="single" w:sz="4" w:space="0" w:color="auto"/>
              <w:bottom w:val="single" w:sz="4" w:space="0" w:color="auto"/>
              <w:right w:val="single" w:sz="8" w:space="0" w:color="auto"/>
            </w:tcBorders>
            <w:shd w:val="clear" w:color="auto" w:fill="auto"/>
            <w:noWrap/>
            <w:vAlign w:val="bottom"/>
            <w:hideMark/>
          </w:tcPr>
          <w:p w14:paraId="02156BB9" w14:textId="77777777" w:rsidR="00A826A5" w:rsidRPr="00A826A5" w:rsidRDefault="00A826A5" w:rsidP="00A826A5">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need clarification in 38.133</w:t>
            </w:r>
          </w:p>
        </w:tc>
      </w:tr>
      <w:tr w:rsidR="008A6F96" w:rsidRPr="00A826A5" w14:paraId="41237527" w14:textId="77777777" w:rsidTr="00A826A5">
        <w:trPr>
          <w:trHeight w:val="288"/>
        </w:trPr>
        <w:tc>
          <w:tcPr>
            <w:tcW w:w="320"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405DCDDF"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CSI-RS for L3</w:t>
            </w:r>
          </w:p>
        </w:tc>
        <w:tc>
          <w:tcPr>
            <w:tcW w:w="316" w:type="pct"/>
            <w:tcBorders>
              <w:top w:val="nil"/>
              <w:left w:val="nil"/>
              <w:bottom w:val="single" w:sz="4" w:space="0" w:color="auto"/>
              <w:right w:val="single" w:sz="4" w:space="0" w:color="auto"/>
            </w:tcBorders>
            <w:shd w:val="clear" w:color="auto" w:fill="auto"/>
            <w:noWrap/>
            <w:vAlign w:val="center"/>
            <w:hideMark/>
          </w:tcPr>
          <w:p w14:paraId="69AFAE54"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CSI-RS for BFD</w:t>
            </w:r>
          </w:p>
        </w:tc>
        <w:tc>
          <w:tcPr>
            <w:tcW w:w="2013" w:type="pct"/>
            <w:tcBorders>
              <w:top w:val="single" w:sz="4" w:space="0" w:color="auto"/>
              <w:left w:val="nil"/>
              <w:bottom w:val="single" w:sz="4" w:space="0" w:color="auto"/>
              <w:right w:val="single" w:sz="8" w:space="0" w:color="000000"/>
            </w:tcBorders>
            <w:shd w:val="clear" w:color="000000" w:fill="FFFF00"/>
            <w:noWrap/>
            <w:vAlign w:val="bottom"/>
            <w:hideMark/>
          </w:tcPr>
          <w:p w14:paraId="13BFC4A1"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no req for CSI-RS L3 in R15</w:t>
            </w:r>
          </w:p>
        </w:tc>
        <w:tc>
          <w:tcPr>
            <w:tcW w:w="2351" w:type="pct"/>
            <w:tcBorders>
              <w:top w:val="nil"/>
              <w:left w:val="nil"/>
              <w:bottom w:val="single" w:sz="4" w:space="0" w:color="auto"/>
              <w:right w:val="single" w:sz="8" w:space="0" w:color="auto"/>
            </w:tcBorders>
            <w:shd w:val="clear" w:color="auto" w:fill="auto"/>
            <w:noWrap/>
            <w:vAlign w:val="bottom"/>
            <w:hideMark/>
          </w:tcPr>
          <w:p w14:paraId="3EE70E7C" w14:textId="77777777" w:rsidR="00A826A5" w:rsidRPr="00A826A5" w:rsidRDefault="00A826A5" w:rsidP="00A826A5">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FFS in future release</w:t>
            </w:r>
          </w:p>
        </w:tc>
      </w:tr>
      <w:tr w:rsidR="008A6F96" w:rsidRPr="00A826A5" w14:paraId="523BCCCE" w14:textId="77777777" w:rsidTr="00A826A5">
        <w:trPr>
          <w:trHeight w:val="288"/>
        </w:trPr>
        <w:tc>
          <w:tcPr>
            <w:tcW w:w="320" w:type="pct"/>
            <w:vMerge/>
            <w:tcBorders>
              <w:top w:val="nil"/>
              <w:left w:val="single" w:sz="8" w:space="0" w:color="auto"/>
              <w:bottom w:val="single" w:sz="4" w:space="0" w:color="auto"/>
              <w:right w:val="single" w:sz="4" w:space="0" w:color="auto"/>
            </w:tcBorders>
            <w:vAlign w:val="center"/>
            <w:hideMark/>
          </w:tcPr>
          <w:p w14:paraId="0852254D" w14:textId="77777777" w:rsidR="00A826A5" w:rsidRPr="00A826A5" w:rsidRDefault="00A826A5" w:rsidP="00A826A5">
            <w:pPr>
              <w:overflowPunct/>
              <w:autoSpaceDE/>
              <w:autoSpaceDN/>
              <w:adjustRightInd/>
              <w:spacing w:before="0" w:after="0"/>
              <w:textAlignment w:val="auto"/>
              <w:rPr>
                <w:rFonts w:ascii="Calibri" w:eastAsia="Times New Roman" w:hAnsi="Calibri" w:cs="Calibri"/>
                <w:color w:val="000000"/>
                <w:sz w:val="22"/>
                <w:szCs w:val="22"/>
                <w:lang w:val="en-US" w:eastAsia="zh-CN"/>
              </w:rPr>
            </w:pPr>
          </w:p>
        </w:tc>
        <w:tc>
          <w:tcPr>
            <w:tcW w:w="316" w:type="pct"/>
            <w:tcBorders>
              <w:top w:val="nil"/>
              <w:left w:val="nil"/>
              <w:bottom w:val="single" w:sz="4" w:space="0" w:color="auto"/>
              <w:right w:val="single" w:sz="4" w:space="0" w:color="auto"/>
            </w:tcBorders>
            <w:shd w:val="clear" w:color="auto" w:fill="auto"/>
            <w:noWrap/>
            <w:vAlign w:val="center"/>
            <w:hideMark/>
          </w:tcPr>
          <w:p w14:paraId="526D9D10"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CSI-RS for L1</w:t>
            </w:r>
          </w:p>
        </w:tc>
        <w:tc>
          <w:tcPr>
            <w:tcW w:w="2013" w:type="pct"/>
            <w:tcBorders>
              <w:top w:val="single" w:sz="4" w:space="0" w:color="auto"/>
              <w:left w:val="nil"/>
              <w:bottom w:val="single" w:sz="4" w:space="0" w:color="auto"/>
              <w:right w:val="single" w:sz="8" w:space="0" w:color="000000"/>
            </w:tcBorders>
            <w:shd w:val="clear" w:color="000000" w:fill="FFFF00"/>
            <w:noWrap/>
            <w:vAlign w:val="bottom"/>
            <w:hideMark/>
          </w:tcPr>
          <w:p w14:paraId="522F6174"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no req for CSI-RS L3 in R15</w:t>
            </w:r>
          </w:p>
        </w:tc>
        <w:tc>
          <w:tcPr>
            <w:tcW w:w="2351" w:type="pct"/>
            <w:tcBorders>
              <w:top w:val="nil"/>
              <w:left w:val="nil"/>
              <w:bottom w:val="single" w:sz="4" w:space="0" w:color="auto"/>
              <w:right w:val="single" w:sz="8" w:space="0" w:color="auto"/>
            </w:tcBorders>
            <w:shd w:val="clear" w:color="auto" w:fill="auto"/>
            <w:noWrap/>
            <w:vAlign w:val="bottom"/>
            <w:hideMark/>
          </w:tcPr>
          <w:p w14:paraId="7EBA7588" w14:textId="77777777" w:rsidR="00A826A5" w:rsidRPr="00A826A5" w:rsidRDefault="00A826A5" w:rsidP="00A826A5">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FFS in future release</w:t>
            </w:r>
          </w:p>
        </w:tc>
      </w:tr>
      <w:tr w:rsidR="008A6F96" w:rsidRPr="00A826A5" w14:paraId="4F0141A7" w14:textId="77777777" w:rsidTr="00A826A5">
        <w:trPr>
          <w:trHeight w:val="300"/>
        </w:trPr>
        <w:tc>
          <w:tcPr>
            <w:tcW w:w="320" w:type="pct"/>
            <w:tcBorders>
              <w:top w:val="nil"/>
              <w:left w:val="single" w:sz="8" w:space="0" w:color="auto"/>
              <w:bottom w:val="single" w:sz="8" w:space="0" w:color="auto"/>
              <w:right w:val="single" w:sz="4" w:space="0" w:color="auto"/>
            </w:tcBorders>
            <w:shd w:val="clear" w:color="auto" w:fill="auto"/>
            <w:noWrap/>
            <w:vAlign w:val="center"/>
            <w:hideMark/>
          </w:tcPr>
          <w:p w14:paraId="5B2CD1FA"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CSI-RS for BFD</w:t>
            </w:r>
          </w:p>
        </w:tc>
        <w:tc>
          <w:tcPr>
            <w:tcW w:w="316" w:type="pct"/>
            <w:tcBorders>
              <w:top w:val="nil"/>
              <w:left w:val="nil"/>
              <w:bottom w:val="single" w:sz="8" w:space="0" w:color="auto"/>
              <w:right w:val="single" w:sz="4" w:space="0" w:color="auto"/>
            </w:tcBorders>
            <w:shd w:val="clear" w:color="auto" w:fill="auto"/>
            <w:noWrap/>
            <w:vAlign w:val="center"/>
            <w:hideMark/>
          </w:tcPr>
          <w:p w14:paraId="6180472C" w14:textId="77777777"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CSI-RS for L1</w:t>
            </w:r>
          </w:p>
        </w:tc>
        <w:tc>
          <w:tcPr>
            <w:tcW w:w="2013" w:type="pct"/>
            <w:tcBorders>
              <w:top w:val="single" w:sz="4" w:space="0" w:color="auto"/>
              <w:left w:val="nil"/>
              <w:bottom w:val="single" w:sz="4" w:space="0" w:color="auto"/>
              <w:right w:val="single" w:sz="8" w:space="0" w:color="000000"/>
            </w:tcBorders>
            <w:shd w:val="clear" w:color="000000" w:fill="FFFF00"/>
            <w:noWrap/>
            <w:vAlign w:val="bottom"/>
            <w:hideMark/>
          </w:tcPr>
          <w:p w14:paraId="11375DA5" w14:textId="53635D53" w:rsidR="00A826A5" w:rsidRPr="00A826A5" w:rsidRDefault="00A826A5" w:rsidP="00A826A5">
            <w:pPr>
              <w:overflowPunct/>
              <w:autoSpaceDE/>
              <w:autoSpaceDN/>
              <w:adjustRightInd/>
              <w:spacing w:before="0" w:after="0"/>
              <w:jc w:val="center"/>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 xml:space="preserve">no specific </w:t>
            </w:r>
            <w:r w:rsidRPr="00793F2C">
              <w:rPr>
                <w:rFonts w:ascii="Calibri" w:eastAsia="Times New Roman" w:hAnsi="Calibri" w:cs="Calibri"/>
                <w:color w:val="000000"/>
                <w:sz w:val="22"/>
                <w:szCs w:val="22"/>
                <w:lang w:val="en-US" w:eastAsia="zh-CN"/>
              </w:rPr>
              <w:t>clarification</w:t>
            </w:r>
            <w:r>
              <w:rPr>
                <w:rFonts w:ascii="Calibri" w:eastAsia="Times New Roman" w:hAnsi="Calibri" w:cs="Calibri"/>
                <w:color w:val="000000"/>
                <w:sz w:val="22"/>
                <w:szCs w:val="22"/>
                <w:vertAlign w:val="superscript"/>
                <w:lang w:val="en-US" w:eastAsia="zh-CN"/>
              </w:rPr>
              <w:t xml:space="preserve"> Note 1</w:t>
            </w:r>
          </w:p>
        </w:tc>
        <w:tc>
          <w:tcPr>
            <w:tcW w:w="2351" w:type="pct"/>
            <w:tcBorders>
              <w:top w:val="nil"/>
              <w:left w:val="single" w:sz="4" w:space="0" w:color="auto"/>
              <w:bottom w:val="single" w:sz="4" w:space="0" w:color="auto"/>
              <w:right w:val="single" w:sz="8" w:space="0" w:color="auto"/>
            </w:tcBorders>
            <w:shd w:val="clear" w:color="auto" w:fill="auto"/>
            <w:noWrap/>
            <w:vAlign w:val="bottom"/>
            <w:hideMark/>
          </w:tcPr>
          <w:p w14:paraId="141043AF" w14:textId="77777777" w:rsidR="00A826A5" w:rsidRPr="00A826A5" w:rsidRDefault="00A826A5" w:rsidP="00A826A5">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A826A5">
              <w:rPr>
                <w:rFonts w:ascii="Calibri" w:eastAsia="Times New Roman" w:hAnsi="Calibri" w:cs="Calibri"/>
                <w:color w:val="000000"/>
                <w:sz w:val="22"/>
                <w:szCs w:val="22"/>
                <w:lang w:val="en-US" w:eastAsia="zh-CN"/>
              </w:rPr>
              <w:t>need clarification in 38.133</w:t>
            </w:r>
          </w:p>
        </w:tc>
      </w:tr>
      <w:tr w:rsidR="00A826A5" w:rsidRPr="00A826A5" w14:paraId="0AF65795" w14:textId="77777777" w:rsidTr="00A826A5">
        <w:trPr>
          <w:trHeight w:val="300"/>
        </w:trPr>
        <w:tc>
          <w:tcPr>
            <w:tcW w:w="5000" w:type="pct"/>
            <w:gridSpan w:val="4"/>
            <w:tcBorders>
              <w:top w:val="nil"/>
              <w:left w:val="single" w:sz="8" w:space="0" w:color="auto"/>
              <w:bottom w:val="single" w:sz="8" w:space="0" w:color="auto"/>
              <w:right w:val="single" w:sz="8" w:space="0" w:color="000000"/>
            </w:tcBorders>
            <w:shd w:val="clear" w:color="auto" w:fill="auto"/>
            <w:noWrap/>
            <w:vAlign w:val="bottom"/>
            <w:hideMark/>
          </w:tcPr>
          <w:p w14:paraId="7E407C88" w14:textId="2A64FEDF" w:rsidR="00A826A5" w:rsidRPr="00A826A5" w:rsidRDefault="00A826A5" w:rsidP="00A826A5">
            <w:pPr>
              <w:overflowPunct/>
              <w:autoSpaceDE/>
              <w:autoSpaceDN/>
              <w:adjustRightInd/>
              <w:spacing w:before="0" w:after="0"/>
              <w:textAlignment w:val="auto"/>
              <w:rPr>
                <w:rFonts w:ascii="Calibri" w:eastAsia="Times New Roman" w:hAnsi="Calibri" w:cs="Calibri"/>
                <w:color w:val="000000"/>
                <w:sz w:val="22"/>
                <w:szCs w:val="22"/>
                <w:lang w:val="en-US" w:eastAsia="zh-CN"/>
              </w:rPr>
            </w:pPr>
            <w:r w:rsidRPr="00793F2C">
              <w:rPr>
                <w:rFonts w:ascii="Calibri" w:eastAsia="Times New Roman" w:hAnsi="Calibri" w:cs="Calibri"/>
                <w:color w:val="000000"/>
                <w:sz w:val="22"/>
                <w:szCs w:val="22"/>
                <w:lang w:val="en-US" w:eastAsia="zh-CN"/>
              </w:rPr>
              <w:t>Note 1: UE needs to meet RRM requirements for both procedure</w:t>
            </w:r>
            <w:r w:rsidR="008A6F96">
              <w:rPr>
                <w:rFonts w:ascii="Calibri" w:eastAsia="Times New Roman" w:hAnsi="Calibri" w:cs="Calibri"/>
                <w:color w:val="000000"/>
                <w:sz w:val="22"/>
                <w:szCs w:val="22"/>
                <w:lang w:val="en-US" w:eastAsia="zh-CN"/>
              </w:rPr>
              <w:t>, which may be unrealistic unless they are QCLed</w:t>
            </w:r>
          </w:p>
        </w:tc>
      </w:tr>
    </w:tbl>
    <w:p w14:paraId="0B959D3B" w14:textId="77777777" w:rsidR="002F073B" w:rsidRDefault="002F073B" w:rsidP="00120191">
      <w:pPr>
        <w:rPr>
          <w:lang w:val="en-US"/>
        </w:rPr>
      </w:pPr>
    </w:p>
    <w:p w14:paraId="5FAB1405" w14:textId="47FA9DB2" w:rsidR="00E12C8A" w:rsidRDefault="00E12C8A" w:rsidP="00E12C8A">
      <w:pPr>
        <w:rPr>
          <w:lang w:val="en-US" w:eastAsia="zh-CN"/>
        </w:rPr>
      </w:pPr>
      <w:r>
        <w:rPr>
          <w:lang w:val="en-US" w:eastAsia="zh-CN"/>
        </w:rPr>
        <w:t xml:space="preserve">In tables above, the context highlighted in green means the UE behavior is specified in TS38.133. But for the content highlighted in yellow, so far there is no specific clarification in the specification. The consequence is that UE needs to meet RRM requirements for both procedure by default, which may be unrealistic for some scenario. Take colliding SSB based RLM and CSI-RS based RLM for example, considering different SCS between SSB and CSI-RS, UE not supporting </w:t>
      </w:r>
      <w:r w:rsidRPr="00540AD0">
        <w:rPr>
          <w:i/>
          <w:lang w:eastAsia="ja-JP"/>
        </w:rPr>
        <w:t>simultaneousRxDataSSB-DiffNumerology</w:t>
      </w:r>
      <w:r w:rsidRPr="00540AD0">
        <w:rPr>
          <w:lang w:eastAsia="ja-JP"/>
        </w:rPr>
        <w:t xml:space="preserve"> </w:t>
      </w:r>
      <w:r>
        <w:rPr>
          <w:lang w:val="en-US" w:eastAsia="zh-CN"/>
        </w:rPr>
        <w:t>cannot perform SSB RLM and CSI-RS RLM simultaneously, such that the UE cannot meet current RLM requirement.</w:t>
      </w:r>
    </w:p>
    <w:p w14:paraId="412BE210" w14:textId="77777777" w:rsidR="00E12C8A" w:rsidRDefault="00E12C8A" w:rsidP="00E12C8A">
      <w:pPr>
        <w:pStyle w:val="Caption"/>
        <w:rPr>
          <w:sz w:val="20"/>
        </w:rPr>
      </w:pPr>
      <w:bookmarkStart w:id="3" w:name="_Ref536622846"/>
      <w:r w:rsidRPr="00F5252A">
        <w:rPr>
          <w:sz w:val="20"/>
        </w:rPr>
        <w:t xml:space="preserve">Observation </w:t>
      </w:r>
      <w:r w:rsidRPr="00F5252A">
        <w:rPr>
          <w:sz w:val="20"/>
        </w:rPr>
        <w:fldChar w:fldCharType="begin"/>
      </w:r>
      <w:r w:rsidRPr="00F5252A">
        <w:rPr>
          <w:sz w:val="20"/>
        </w:rPr>
        <w:instrText xml:space="preserve"> SEQ Observation \* ARABIC </w:instrText>
      </w:r>
      <w:r w:rsidRPr="00F5252A">
        <w:rPr>
          <w:sz w:val="20"/>
        </w:rPr>
        <w:fldChar w:fldCharType="separate"/>
      </w:r>
      <w:r>
        <w:rPr>
          <w:noProof/>
          <w:sz w:val="20"/>
        </w:rPr>
        <w:t>1</w:t>
      </w:r>
      <w:r w:rsidRPr="00F5252A">
        <w:rPr>
          <w:sz w:val="20"/>
        </w:rPr>
        <w:fldChar w:fldCharType="end"/>
      </w:r>
      <w:r>
        <w:rPr>
          <w:sz w:val="20"/>
        </w:rPr>
        <w:t>: without further clarification, UE needs to meet RRM requirements for both procedure in case of colliding downlink reception of group 1 and group 2, which is not realistic in some scenario.</w:t>
      </w:r>
      <w:bookmarkEnd w:id="3"/>
    </w:p>
    <w:p w14:paraId="4B8C5621" w14:textId="77777777" w:rsidR="00E12C8A" w:rsidRDefault="00E12C8A" w:rsidP="00E12C8A">
      <w:pPr>
        <w:pStyle w:val="Caption"/>
        <w:rPr>
          <w:sz w:val="20"/>
        </w:rPr>
      </w:pPr>
      <w:bookmarkStart w:id="4" w:name="_Ref536622863"/>
      <w:r w:rsidRPr="00C36484">
        <w:rPr>
          <w:sz w:val="20"/>
        </w:rPr>
        <w:t xml:space="preserve">Proposal </w:t>
      </w:r>
      <w:r w:rsidRPr="00C36484">
        <w:rPr>
          <w:sz w:val="20"/>
        </w:rPr>
        <w:fldChar w:fldCharType="begin"/>
      </w:r>
      <w:r w:rsidRPr="00C36484">
        <w:rPr>
          <w:sz w:val="20"/>
        </w:rPr>
        <w:instrText xml:space="preserve"> SEQ Proposal \* ARABIC </w:instrText>
      </w:r>
      <w:r w:rsidRPr="00C36484">
        <w:rPr>
          <w:sz w:val="20"/>
        </w:rPr>
        <w:fldChar w:fldCharType="separate"/>
      </w:r>
      <w:r w:rsidR="00C43C2B">
        <w:rPr>
          <w:noProof/>
          <w:sz w:val="20"/>
        </w:rPr>
        <w:t>1</w:t>
      </w:r>
      <w:r w:rsidRPr="00C36484">
        <w:rPr>
          <w:sz w:val="20"/>
        </w:rPr>
        <w:fldChar w:fldCharType="end"/>
      </w:r>
      <w:r>
        <w:rPr>
          <w:sz w:val="20"/>
        </w:rPr>
        <w:t>: some clarification is needed in Release 15 to address the colliding downlink reception issue.</w:t>
      </w:r>
      <w:bookmarkEnd w:id="4"/>
      <w:r>
        <w:rPr>
          <w:sz w:val="20"/>
        </w:rPr>
        <w:t xml:space="preserve"> </w:t>
      </w:r>
    </w:p>
    <w:p w14:paraId="61D1136B" w14:textId="77777777" w:rsidR="00E12C8A" w:rsidRDefault="00E12C8A" w:rsidP="00E12C8A">
      <w:pPr>
        <w:rPr>
          <w:lang w:val="en-US"/>
        </w:rPr>
      </w:pPr>
      <w:r>
        <w:rPr>
          <w:lang w:val="en-US"/>
        </w:rPr>
        <w:t>One thing needs to be highlighted here is that actually not only the scenarios listed in the RAN1 LS need to be addressed. There are also some other scenarios that need further clarification. For instance, the colliding SSB based L3 and SSB based RLM in FR2 has been addressed in TS38.133. However, there is no consideration on the collision of SSB based L3 and SSB based BFD. It is quite straightforward that the SSB resources shall be shared between L3 and BFD, similar with the case of colliding L3 and RLM (there would be no problem if RAN1 decides to remove SSB based BFD). Another example is colliding of CSI-RS based RLM and CSI-RS BFD in FR2, if they are not QCLed then UE would not be able to receive them simultaneously.</w:t>
      </w:r>
    </w:p>
    <w:p w14:paraId="2CE2CB23" w14:textId="77777777" w:rsidR="00E12C8A" w:rsidRDefault="00E12C8A" w:rsidP="00E12C8A">
      <w:pPr>
        <w:pStyle w:val="Caption"/>
        <w:rPr>
          <w:sz w:val="20"/>
          <w:lang w:eastAsia="zh-CN"/>
        </w:rPr>
      </w:pPr>
      <w:bookmarkStart w:id="5" w:name="_Ref536622852"/>
      <w:r w:rsidRPr="00120191">
        <w:rPr>
          <w:sz w:val="20"/>
        </w:rPr>
        <w:t xml:space="preserve">Observation </w:t>
      </w:r>
      <w:r w:rsidRPr="00120191">
        <w:rPr>
          <w:sz w:val="20"/>
        </w:rPr>
        <w:fldChar w:fldCharType="begin"/>
      </w:r>
      <w:r w:rsidRPr="00120191">
        <w:rPr>
          <w:sz w:val="20"/>
        </w:rPr>
        <w:instrText xml:space="preserve"> SEQ Observation \* ARABIC </w:instrText>
      </w:r>
      <w:r w:rsidRPr="00120191">
        <w:rPr>
          <w:sz w:val="20"/>
        </w:rPr>
        <w:fldChar w:fldCharType="separate"/>
      </w:r>
      <w:r w:rsidRPr="00120191">
        <w:rPr>
          <w:noProof/>
          <w:sz w:val="20"/>
        </w:rPr>
        <w:t>2</w:t>
      </w:r>
      <w:r w:rsidRPr="00120191">
        <w:rPr>
          <w:sz w:val="20"/>
        </w:rPr>
        <w:fldChar w:fldCharType="end"/>
      </w:r>
      <w:r w:rsidRPr="00120191">
        <w:rPr>
          <w:sz w:val="20"/>
        </w:rPr>
        <w:t xml:space="preserve">: </w:t>
      </w:r>
      <w:r>
        <w:rPr>
          <w:rFonts w:hint="eastAsia"/>
          <w:sz w:val="20"/>
          <w:lang w:eastAsia="zh-CN"/>
        </w:rPr>
        <w:t>besides</w:t>
      </w:r>
      <w:r>
        <w:rPr>
          <w:sz w:val="20"/>
          <w:lang w:eastAsia="zh-CN"/>
        </w:rPr>
        <w:t xml:space="preserve"> the colliding scenarios of group 1 and 2 mentioned in RAN1 LS, there are also other colliding scenarios need further clarification.</w:t>
      </w:r>
      <w:bookmarkEnd w:id="5"/>
    </w:p>
    <w:p w14:paraId="1397BA56" w14:textId="77777777" w:rsidR="00E12C8A" w:rsidRDefault="00E12C8A" w:rsidP="00E12C8A">
      <w:pPr>
        <w:pStyle w:val="Caption"/>
        <w:rPr>
          <w:sz w:val="20"/>
        </w:rPr>
      </w:pPr>
      <w:bookmarkStart w:id="6" w:name="_Ref536622869"/>
      <w:r w:rsidRPr="00120191">
        <w:rPr>
          <w:sz w:val="20"/>
        </w:rPr>
        <w:t xml:space="preserve">Proposal </w:t>
      </w:r>
      <w:r w:rsidRPr="00120191">
        <w:rPr>
          <w:sz w:val="20"/>
        </w:rPr>
        <w:fldChar w:fldCharType="begin"/>
      </w:r>
      <w:r w:rsidRPr="00120191">
        <w:rPr>
          <w:sz w:val="20"/>
        </w:rPr>
        <w:instrText xml:space="preserve"> SEQ Proposal \* ARABIC </w:instrText>
      </w:r>
      <w:r w:rsidRPr="00120191">
        <w:rPr>
          <w:sz w:val="20"/>
        </w:rPr>
        <w:fldChar w:fldCharType="separate"/>
      </w:r>
      <w:r w:rsidR="00C43C2B">
        <w:rPr>
          <w:noProof/>
          <w:sz w:val="20"/>
        </w:rPr>
        <w:t>2</w:t>
      </w:r>
      <w:r w:rsidRPr="00120191">
        <w:rPr>
          <w:sz w:val="20"/>
        </w:rPr>
        <w:fldChar w:fldCharType="end"/>
      </w:r>
      <w:r w:rsidRPr="00120191">
        <w:rPr>
          <w:sz w:val="20"/>
        </w:rPr>
        <w:t xml:space="preserve">: RAN4 shall extensively study all the colliding scenarios </w:t>
      </w:r>
      <w:r>
        <w:rPr>
          <w:sz w:val="20"/>
        </w:rPr>
        <w:t>and capture corresponding UE behaviours in TS38.133 if necessary.</w:t>
      </w:r>
      <w:bookmarkEnd w:id="6"/>
    </w:p>
    <w:p w14:paraId="1C922F5D" w14:textId="77777777" w:rsidR="002F073B" w:rsidRDefault="002F073B" w:rsidP="00120191"/>
    <w:p w14:paraId="3BCA11B0" w14:textId="05AD7403" w:rsidR="00375B67" w:rsidRDefault="00375B67" w:rsidP="00120191">
      <w:r>
        <w:t>To address the open items in the tables above, RAN4 shall discuss how to handle the collision. Since the tables are too detailed and there are quite a lot of scenarios, people are encouraged to try to reach some high level principle first. Here we tentatively list some high level principle when discussing UE behaviour on colliding downlink reception.</w:t>
      </w:r>
    </w:p>
    <w:p w14:paraId="54FBAB46" w14:textId="453640EE" w:rsidR="00375B67" w:rsidRDefault="00780ADA" w:rsidP="00375B67">
      <w:pPr>
        <w:pStyle w:val="ListParagraph"/>
        <w:numPr>
          <w:ilvl w:val="0"/>
          <w:numId w:val="12"/>
        </w:numPr>
      </w:pPr>
      <w:r>
        <w:t>RAN4 shall discuss the priority for different functionality</w:t>
      </w:r>
    </w:p>
    <w:p w14:paraId="4D65C69F" w14:textId="68C88A09" w:rsidR="00780ADA" w:rsidRDefault="00780ADA" w:rsidP="00780ADA">
      <w:r>
        <w:t>In current TS38.133 there is an example to treat the colliding RS for different functionality with priority, i.e. collision of SSB for RLM and SSB for L3 in FR2</w:t>
      </w:r>
      <w:r w:rsidR="00957A17">
        <w:t>. People believe the L3 mobility shall have higher priority than RLM. Thus eventually it was agreed that UE will use 2/3 SMTC to do L3 measurement and 1/3 SMTC to do RLM.</w:t>
      </w:r>
    </w:p>
    <w:p w14:paraId="1658D3F8" w14:textId="0873CEDF" w:rsidR="00957A17" w:rsidRDefault="00957A17" w:rsidP="00780ADA">
      <w:r>
        <w:t>Similarly, we can first discuss priority for other functionalities. For instance, in case of collision of SSB based RLM and CSI-RS based BFD with different SCS, which one shall be prioritized?</w:t>
      </w:r>
    </w:p>
    <w:p w14:paraId="45D45A5A" w14:textId="1C705AEF" w:rsidR="00704ACC" w:rsidRDefault="00704ACC" w:rsidP="00704ACC">
      <w:pPr>
        <w:pStyle w:val="ListParagraph"/>
        <w:numPr>
          <w:ilvl w:val="0"/>
          <w:numId w:val="12"/>
        </w:numPr>
      </w:pPr>
      <w:r>
        <w:t>RAN4 shall discuss how to treat the RS/channels with different priority</w:t>
      </w:r>
    </w:p>
    <w:p w14:paraId="4619662E" w14:textId="77777777" w:rsidR="0002689B" w:rsidRDefault="00704ACC" w:rsidP="00704ACC">
      <w:r>
        <w:t xml:space="preserve">There could be several options, e.g. follow the example in current specification. Like SSB based LS and SSB based RLM, the colliding RS could be treated with different opportunity (or with different ratio). </w:t>
      </w:r>
    </w:p>
    <w:p w14:paraId="18756E7D" w14:textId="502E70B0" w:rsidR="00704ACC" w:rsidRDefault="00704ACC" w:rsidP="00704ACC">
      <w:r>
        <w:lastRenderedPageBreak/>
        <w:t xml:space="preserve">Alternatively, UE can simply drop one of them, similar with the scenario of SSB L3 colliding with CSI-RS RLM with different SCS, where UE will only perform L3 measurement while drop CSI-RS RLM according to current specification. </w:t>
      </w:r>
      <w:r w:rsidR="0002689B">
        <w:t>This option is not preferred since this may limit the network freedom when configuring RRM procedure and it can also be avoided by network configuration.</w:t>
      </w:r>
    </w:p>
    <w:p w14:paraId="26F38170" w14:textId="77777777" w:rsidR="006F39D0" w:rsidRDefault="0002689B" w:rsidP="00704ACC">
      <w:r>
        <w:t>Another way is to give the control to network, e.g. network can decide the priority by taking into account various factors in real deployment by changing the ratio of resources for each functionality. The benefit is the network can have more freedom when configuring RRM procedure.</w:t>
      </w:r>
    </w:p>
    <w:p w14:paraId="20A5EC67" w14:textId="023305AD" w:rsidR="0002689B" w:rsidRDefault="0002689B" w:rsidP="006F39D0">
      <w:pPr>
        <w:pStyle w:val="ListParagraph"/>
        <w:numPr>
          <w:ilvl w:val="0"/>
          <w:numId w:val="12"/>
        </w:numPr>
      </w:pPr>
      <w:r>
        <w:t xml:space="preserve"> </w:t>
      </w:r>
      <w:r w:rsidR="006F39D0">
        <w:t>RAN4 shall discuss if there is a need to discuss the priority for different RS</w:t>
      </w:r>
    </w:p>
    <w:p w14:paraId="7A6D701F" w14:textId="16075288" w:rsidR="006F39D0" w:rsidRPr="00E12C8A" w:rsidRDefault="00C43C2B" w:rsidP="006F39D0">
      <w:r>
        <w:t>A simple example is the collision of SSB for RLM and CSI-RS for RLM with different SCS. It is not so obvious which one is more important.</w:t>
      </w:r>
    </w:p>
    <w:p w14:paraId="3D35F9A3" w14:textId="358D7864" w:rsidR="00A33802" w:rsidRPr="0097242B" w:rsidRDefault="00C43C2B" w:rsidP="00C43C2B">
      <w:pPr>
        <w:pStyle w:val="Caption"/>
        <w:rPr>
          <w:sz w:val="20"/>
        </w:rPr>
      </w:pPr>
      <w:bookmarkStart w:id="7" w:name="_Ref536622872"/>
      <w:r w:rsidRPr="0097242B">
        <w:rPr>
          <w:sz w:val="20"/>
        </w:rPr>
        <w:t xml:space="preserve">Proposal </w:t>
      </w:r>
      <w:r w:rsidRPr="0097242B">
        <w:rPr>
          <w:sz w:val="20"/>
        </w:rPr>
        <w:fldChar w:fldCharType="begin"/>
      </w:r>
      <w:r w:rsidRPr="0097242B">
        <w:rPr>
          <w:sz w:val="20"/>
        </w:rPr>
        <w:instrText xml:space="preserve"> SEQ Proposal \* ARABIC </w:instrText>
      </w:r>
      <w:r w:rsidRPr="0097242B">
        <w:rPr>
          <w:sz w:val="20"/>
        </w:rPr>
        <w:fldChar w:fldCharType="separate"/>
      </w:r>
      <w:r w:rsidRPr="0097242B">
        <w:rPr>
          <w:noProof/>
          <w:sz w:val="20"/>
        </w:rPr>
        <w:t>3</w:t>
      </w:r>
      <w:r w:rsidRPr="0097242B">
        <w:rPr>
          <w:sz w:val="20"/>
        </w:rPr>
        <w:fldChar w:fldCharType="end"/>
      </w:r>
      <w:r w:rsidRPr="0097242B">
        <w:rPr>
          <w:sz w:val="20"/>
        </w:rPr>
        <w:t>: to address the colliding downlink reception, RAN4 shall discuss:</w:t>
      </w:r>
      <w:bookmarkEnd w:id="7"/>
    </w:p>
    <w:p w14:paraId="0F5063C1" w14:textId="7AFED833" w:rsidR="00C43C2B" w:rsidRPr="00E34588" w:rsidRDefault="0097242B" w:rsidP="0097242B">
      <w:pPr>
        <w:pStyle w:val="ListParagraph"/>
        <w:numPr>
          <w:ilvl w:val="0"/>
          <w:numId w:val="15"/>
        </w:numPr>
        <w:rPr>
          <w:rFonts w:ascii="Times New Roman" w:hAnsi="Times New Roman"/>
          <w:b/>
          <w:sz w:val="20"/>
          <w:szCs w:val="20"/>
        </w:rPr>
      </w:pPr>
      <w:r w:rsidRPr="00E34588">
        <w:rPr>
          <w:rFonts w:ascii="Times New Roman" w:hAnsi="Times New Roman"/>
          <w:b/>
          <w:sz w:val="20"/>
          <w:szCs w:val="20"/>
        </w:rPr>
        <w:t>the priority of different functionality</w:t>
      </w:r>
    </w:p>
    <w:p w14:paraId="1DB910E5" w14:textId="5D74AFD8" w:rsidR="0097242B" w:rsidRPr="00E34588" w:rsidRDefault="0097242B" w:rsidP="0097242B">
      <w:pPr>
        <w:pStyle w:val="ListParagraph"/>
        <w:numPr>
          <w:ilvl w:val="0"/>
          <w:numId w:val="15"/>
        </w:numPr>
        <w:rPr>
          <w:rFonts w:ascii="Times New Roman" w:hAnsi="Times New Roman"/>
          <w:b/>
          <w:sz w:val="20"/>
          <w:szCs w:val="20"/>
        </w:rPr>
      </w:pPr>
      <w:r w:rsidRPr="00E34588">
        <w:rPr>
          <w:rFonts w:ascii="Times New Roman" w:hAnsi="Times New Roman"/>
          <w:b/>
          <w:sz w:val="20"/>
          <w:szCs w:val="20"/>
        </w:rPr>
        <w:t>how to treat the RS/channels with different priority</w:t>
      </w:r>
    </w:p>
    <w:p w14:paraId="608ACD1B" w14:textId="3CFD7103" w:rsidR="0097242B" w:rsidRPr="00E34588" w:rsidRDefault="0097242B" w:rsidP="0097242B">
      <w:pPr>
        <w:pStyle w:val="ListParagraph"/>
        <w:numPr>
          <w:ilvl w:val="0"/>
          <w:numId w:val="15"/>
        </w:numPr>
        <w:rPr>
          <w:rFonts w:ascii="Times New Roman" w:hAnsi="Times New Roman"/>
          <w:b/>
          <w:sz w:val="20"/>
          <w:szCs w:val="20"/>
        </w:rPr>
      </w:pPr>
      <w:r w:rsidRPr="00E34588">
        <w:rPr>
          <w:rFonts w:ascii="Times New Roman" w:hAnsi="Times New Roman"/>
          <w:b/>
          <w:sz w:val="20"/>
          <w:szCs w:val="20"/>
        </w:rPr>
        <w:t>if there is a need to discuss the priority for different RS</w:t>
      </w:r>
    </w:p>
    <w:p w14:paraId="251D2415" w14:textId="490AF78F" w:rsidR="00DF77F3" w:rsidRDefault="00DF77F3" w:rsidP="00DF77F3">
      <w:pPr>
        <w:rPr>
          <w:b/>
        </w:rPr>
      </w:pPr>
    </w:p>
    <w:p w14:paraId="156C76B8" w14:textId="229DA5A5" w:rsidR="008B42DC" w:rsidRPr="008B42DC" w:rsidRDefault="008B42DC" w:rsidP="00DF77F3">
      <w:r>
        <w:rPr>
          <w:rFonts w:hint="eastAsia"/>
          <w:lang w:eastAsia="zh-CN"/>
        </w:rPr>
        <w:t>F</w:t>
      </w:r>
      <w:r w:rsidRPr="008B42DC">
        <w:t>or question 2:</w:t>
      </w:r>
    </w:p>
    <w:tbl>
      <w:tblPr>
        <w:tblStyle w:val="TableGrid"/>
        <w:tblW w:w="0" w:type="auto"/>
        <w:tblLook w:val="04A0" w:firstRow="1" w:lastRow="0" w:firstColumn="1" w:lastColumn="0" w:noHBand="0" w:noVBand="1"/>
      </w:tblPr>
      <w:tblGrid>
        <w:gridCol w:w="9629"/>
      </w:tblGrid>
      <w:tr w:rsidR="008B42DC" w14:paraId="41FCFE4F" w14:textId="77777777" w:rsidTr="008B42DC">
        <w:tc>
          <w:tcPr>
            <w:tcW w:w="9629" w:type="dxa"/>
          </w:tcPr>
          <w:p w14:paraId="21B501DB" w14:textId="77777777" w:rsidR="008B42DC" w:rsidRPr="005C7108" w:rsidRDefault="008B42DC" w:rsidP="008B42DC">
            <w:pPr>
              <w:rPr>
                <w:rFonts w:ascii="Calibri" w:hAnsi="Calibri" w:cs="Calibri"/>
                <w:b/>
                <w:sz w:val="22"/>
                <w:lang w:eastAsia="zh-CN"/>
              </w:rPr>
            </w:pPr>
            <w:r w:rsidRPr="005C7108">
              <w:rPr>
                <w:rFonts w:ascii="Calibri" w:hAnsi="Calibri" w:cs="Calibri"/>
                <w:b/>
                <w:sz w:val="22"/>
                <w:lang w:eastAsia="zh-CN"/>
              </w:rPr>
              <w:t>Question #2:</w:t>
            </w:r>
          </w:p>
          <w:p w14:paraId="3F5F318F" w14:textId="3814EA47" w:rsidR="008B42DC" w:rsidRDefault="008B42DC" w:rsidP="008B42DC">
            <w:r w:rsidRPr="005C7108">
              <w:rPr>
                <w:rFonts w:ascii="Calibri" w:hAnsi="Calibri" w:cs="Calibri"/>
                <w:sz w:val="22"/>
                <w:lang w:eastAsia="zh-CN"/>
              </w:rPr>
              <w:t>If scheduling restriction due to Rx beamforming is applied on certain symbols, is the NW allowed to schedule PDSCH that spans a time duration containing these symbols but with configured rate matching resources used for protecting the symbols such that the UE does not receive PDSCH on symbols with scheduling restriction applied?</w:t>
            </w:r>
          </w:p>
        </w:tc>
      </w:tr>
    </w:tbl>
    <w:p w14:paraId="44C81346" w14:textId="34D28B29" w:rsidR="00DF77F3" w:rsidRPr="00DF77F3" w:rsidRDefault="00E66DD0" w:rsidP="00DF77F3">
      <w:r>
        <w:t>In our understanding the answer could be yes since the scheduling restriction defined in RAN4 is symbol based.</w:t>
      </w:r>
    </w:p>
    <w:p w14:paraId="427727A6" w14:textId="02A6FBFE" w:rsidR="00D05F59" w:rsidRPr="00A137D5" w:rsidRDefault="00004361" w:rsidP="00782D8F">
      <w:pPr>
        <w:pStyle w:val="Heading1"/>
        <w:ind w:left="567" w:hanging="567"/>
        <w:rPr>
          <w:sz w:val="32"/>
        </w:rPr>
      </w:pPr>
      <w:r w:rsidRPr="00A137D5">
        <w:rPr>
          <w:sz w:val="32"/>
        </w:rPr>
        <w:t>Conclusion</w:t>
      </w:r>
    </w:p>
    <w:p w14:paraId="687E7B98" w14:textId="64818B3D" w:rsidR="004F384F" w:rsidRDefault="006D474C" w:rsidP="00902C2C">
      <w:pPr>
        <w:rPr>
          <w:rFonts w:eastAsiaTheme="minorEastAsia"/>
          <w:lang w:val="en-US" w:eastAsia="zh-CN"/>
        </w:rPr>
      </w:pPr>
      <w:r w:rsidRPr="006D474C">
        <w:rPr>
          <w:rFonts w:eastAsia="MS Mincho"/>
          <w:lang w:val="en-US"/>
        </w:rPr>
        <w:t>In this contribution</w:t>
      </w:r>
      <w:r>
        <w:rPr>
          <w:rFonts w:eastAsiaTheme="minorEastAsia" w:hint="eastAsia"/>
          <w:lang w:val="en-US" w:eastAsia="zh-CN"/>
        </w:rPr>
        <w:t>,</w:t>
      </w:r>
      <w:r>
        <w:rPr>
          <w:rFonts w:eastAsiaTheme="minorEastAsia"/>
          <w:lang w:val="en-US" w:eastAsia="zh-CN"/>
        </w:rPr>
        <w:t xml:space="preserve"> we discuss the UE behavior on colliding downlink reception based on RAN1 LS. After discussion the following observations and proposals are made:</w:t>
      </w:r>
    </w:p>
    <w:p w14:paraId="6702764E" w14:textId="5E931F4A" w:rsidR="006D474C" w:rsidRPr="006D474C" w:rsidRDefault="006D474C" w:rsidP="00902C2C">
      <w:pPr>
        <w:rPr>
          <w:rFonts w:eastAsiaTheme="minorEastAsia"/>
          <w:b/>
          <w:lang w:val="en-US" w:eastAsia="zh-CN"/>
        </w:rPr>
      </w:pPr>
      <w:r w:rsidRPr="006D474C">
        <w:rPr>
          <w:rFonts w:eastAsiaTheme="minorEastAsia"/>
          <w:b/>
          <w:lang w:val="en-US" w:eastAsia="zh-CN"/>
        </w:rPr>
        <w:fldChar w:fldCharType="begin"/>
      </w:r>
      <w:r w:rsidRPr="006D474C">
        <w:rPr>
          <w:rFonts w:eastAsiaTheme="minorEastAsia"/>
          <w:b/>
          <w:lang w:val="en-US" w:eastAsia="zh-CN"/>
        </w:rPr>
        <w:instrText xml:space="preserve"> </w:instrText>
      </w:r>
      <w:r w:rsidRPr="006D474C">
        <w:rPr>
          <w:rFonts w:eastAsiaTheme="minorEastAsia" w:hint="eastAsia"/>
          <w:b/>
          <w:lang w:val="en-US" w:eastAsia="zh-CN"/>
        </w:rPr>
        <w:instrText>REF _Ref536622846 \h</w:instrText>
      </w:r>
      <w:r w:rsidRPr="006D474C">
        <w:rPr>
          <w:rFonts w:eastAsiaTheme="minorEastAsia"/>
          <w:b/>
          <w:lang w:val="en-US" w:eastAsia="zh-CN"/>
        </w:rPr>
        <w:instrText xml:space="preserve"> </w:instrText>
      </w:r>
      <w:r>
        <w:rPr>
          <w:rFonts w:eastAsiaTheme="minorEastAsia"/>
          <w:b/>
          <w:lang w:val="en-US" w:eastAsia="zh-CN"/>
        </w:rPr>
        <w:instrText xml:space="preserve"> \* MERGEFORMAT </w:instrText>
      </w:r>
      <w:r w:rsidRPr="006D474C">
        <w:rPr>
          <w:rFonts w:eastAsiaTheme="minorEastAsia"/>
          <w:b/>
          <w:lang w:val="en-US" w:eastAsia="zh-CN"/>
        </w:rPr>
      </w:r>
      <w:r w:rsidRPr="006D474C">
        <w:rPr>
          <w:rFonts w:eastAsiaTheme="minorEastAsia"/>
          <w:b/>
          <w:lang w:val="en-US" w:eastAsia="zh-CN"/>
        </w:rPr>
        <w:fldChar w:fldCharType="separate"/>
      </w:r>
      <w:r w:rsidRPr="006D474C">
        <w:rPr>
          <w:b/>
        </w:rPr>
        <w:t xml:space="preserve">Observation </w:t>
      </w:r>
      <w:r w:rsidRPr="006D474C">
        <w:rPr>
          <w:b/>
          <w:noProof/>
        </w:rPr>
        <w:t>1</w:t>
      </w:r>
      <w:r w:rsidRPr="006D474C">
        <w:rPr>
          <w:b/>
        </w:rPr>
        <w:t>: without further clarification, UE needs to meet RRM requirements for both procedure in case of colliding downlink reception of group 1 and group 2, which is not realistic in some scenario.</w:t>
      </w:r>
      <w:r w:rsidRPr="006D474C">
        <w:rPr>
          <w:rFonts w:eastAsiaTheme="minorEastAsia"/>
          <w:b/>
          <w:lang w:val="en-US" w:eastAsia="zh-CN"/>
        </w:rPr>
        <w:fldChar w:fldCharType="end"/>
      </w:r>
    </w:p>
    <w:p w14:paraId="18FA6763" w14:textId="4D244601" w:rsidR="006D474C" w:rsidRPr="006D474C" w:rsidRDefault="006D474C" w:rsidP="00902C2C">
      <w:pPr>
        <w:rPr>
          <w:rFonts w:eastAsiaTheme="minorEastAsia"/>
          <w:b/>
          <w:lang w:val="en-US" w:eastAsia="zh-CN"/>
        </w:rPr>
      </w:pPr>
      <w:r w:rsidRPr="006D474C">
        <w:rPr>
          <w:rFonts w:eastAsiaTheme="minorEastAsia"/>
          <w:b/>
          <w:lang w:val="en-US" w:eastAsia="zh-CN"/>
        </w:rPr>
        <w:fldChar w:fldCharType="begin"/>
      </w:r>
      <w:r w:rsidRPr="006D474C">
        <w:rPr>
          <w:rFonts w:eastAsiaTheme="minorEastAsia"/>
          <w:b/>
          <w:lang w:val="en-US" w:eastAsia="zh-CN"/>
        </w:rPr>
        <w:instrText xml:space="preserve"> </w:instrText>
      </w:r>
      <w:r w:rsidRPr="006D474C">
        <w:rPr>
          <w:rFonts w:eastAsiaTheme="minorEastAsia" w:hint="eastAsia"/>
          <w:b/>
          <w:lang w:val="en-US" w:eastAsia="zh-CN"/>
        </w:rPr>
        <w:instrText>REF _Ref536622852 \h</w:instrText>
      </w:r>
      <w:r w:rsidRPr="006D474C">
        <w:rPr>
          <w:rFonts w:eastAsiaTheme="minorEastAsia"/>
          <w:b/>
          <w:lang w:val="en-US" w:eastAsia="zh-CN"/>
        </w:rPr>
        <w:instrText xml:space="preserve"> </w:instrText>
      </w:r>
      <w:r>
        <w:rPr>
          <w:rFonts w:eastAsiaTheme="minorEastAsia"/>
          <w:b/>
          <w:lang w:val="en-US" w:eastAsia="zh-CN"/>
        </w:rPr>
        <w:instrText xml:space="preserve"> \* MERGEFORMAT </w:instrText>
      </w:r>
      <w:r w:rsidRPr="006D474C">
        <w:rPr>
          <w:rFonts w:eastAsiaTheme="minorEastAsia"/>
          <w:b/>
          <w:lang w:val="en-US" w:eastAsia="zh-CN"/>
        </w:rPr>
      </w:r>
      <w:r w:rsidRPr="006D474C">
        <w:rPr>
          <w:rFonts w:eastAsiaTheme="minorEastAsia"/>
          <w:b/>
          <w:lang w:val="en-US" w:eastAsia="zh-CN"/>
        </w:rPr>
        <w:fldChar w:fldCharType="separate"/>
      </w:r>
      <w:r w:rsidRPr="006D474C">
        <w:rPr>
          <w:b/>
        </w:rPr>
        <w:t xml:space="preserve">Observation </w:t>
      </w:r>
      <w:r w:rsidRPr="006D474C">
        <w:rPr>
          <w:b/>
          <w:noProof/>
        </w:rPr>
        <w:t>2</w:t>
      </w:r>
      <w:r w:rsidRPr="006D474C">
        <w:rPr>
          <w:b/>
        </w:rPr>
        <w:t xml:space="preserve">: </w:t>
      </w:r>
      <w:r w:rsidRPr="006D474C">
        <w:rPr>
          <w:rFonts w:hint="eastAsia"/>
          <w:b/>
          <w:lang w:eastAsia="zh-CN"/>
        </w:rPr>
        <w:t>besides</w:t>
      </w:r>
      <w:r w:rsidRPr="006D474C">
        <w:rPr>
          <w:b/>
          <w:lang w:eastAsia="zh-CN"/>
        </w:rPr>
        <w:t xml:space="preserve"> the colliding scenarios of group 1 and 2 mentioned in RAN1 LS, there are also other colliding scenarios need further clarification.</w:t>
      </w:r>
      <w:r w:rsidRPr="006D474C">
        <w:rPr>
          <w:rFonts w:eastAsiaTheme="minorEastAsia"/>
          <w:b/>
          <w:lang w:val="en-US" w:eastAsia="zh-CN"/>
        </w:rPr>
        <w:fldChar w:fldCharType="end"/>
      </w:r>
    </w:p>
    <w:p w14:paraId="1E6B0CEE" w14:textId="039E7254" w:rsidR="006D474C" w:rsidRPr="006D474C" w:rsidRDefault="006D474C" w:rsidP="00902C2C">
      <w:pPr>
        <w:rPr>
          <w:rFonts w:eastAsiaTheme="minorEastAsia"/>
          <w:b/>
          <w:lang w:val="en-US" w:eastAsia="zh-CN"/>
        </w:rPr>
      </w:pPr>
      <w:r w:rsidRPr="006D474C">
        <w:rPr>
          <w:rFonts w:eastAsiaTheme="minorEastAsia"/>
          <w:b/>
          <w:lang w:val="en-US" w:eastAsia="zh-CN"/>
        </w:rPr>
        <w:fldChar w:fldCharType="begin"/>
      </w:r>
      <w:r w:rsidRPr="006D474C">
        <w:rPr>
          <w:rFonts w:eastAsiaTheme="minorEastAsia"/>
          <w:b/>
          <w:lang w:val="en-US" w:eastAsia="zh-CN"/>
        </w:rPr>
        <w:instrText xml:space="preserve"> REF _Ref536622863 \h </w:instrText>
      </w:r>
      <w:r>
        <w:rPr>
          <w:rFonts w:eastAsiaTheme="minorEastAsia"/>
          <w:b/>
          <w:lang w:val="en-US" w:eastAsia="zh-CN"/>
        </w:rPr>
        <w:instrText xml:space="preserve"> \* MERGEFORMAT </w:instrText>
      </w:r>
      <w:r w:rsidRPr="006D474C">
        <w:rPr>
          <w:rFonts w:eastAsiaTheme="minorEastAsia"/>
          <w:b/>
          <w:lang w:val="en-US" w:eastAsia="zh-CN"/>
        </w:rPr>
      </w:r>
      <w:r w:rsidRPr="006D474C">
        <w:rPr>
          <w:rFonts w:eastAsiaTheme="minorEastAsia"/>
          <w:b/>
          <w:lang w:val="en-US" w:eastAsia="zh-CN"/>
        </w:rPr>
        <w:fldChar w:fldCharType="separate"/>
      </w:r>
      <w:r w:rsidRPr="006D474C">
        <w:rPr>
          <w:b/>
        </w:rPr>
        <w:t xml:space="preserve">Proposal </w:t>
      </w:r>
      <w:r w:rsidRPr="006D474C">
        <w:rPr>
          <w:b/>
          <w:noProof/>
        </w:rPr>
        <w:t>1</w:t>
      </w:r>
      <w:r w:rsidRPr="006D474C">
        <w:rPr>
          <w:b/>
        </w:rPr>
        <w:t>: some clarification is needed in Release 15 to address the colliding downlink reception issue.</w:t>
      </w:r>
      <w:r w:rsidRPr="006D474C">
        <w:rPr>
          <w:rFonts w:eastAsiaTheme="minorEastAsia"/>
          <w:b/>
          <w:lang w:val="en-US" w:eastAsia="zh-CN"/>
        </w:rPr>
        <w:fldChar w:fldCharType="end"/>
      </w:r>
    </w:p>
    <w:p w14:paraId="32927374" w14:textId="7094AB72" w:rsidR="006D474C" w:rsidRPr="006D474C" w:rsidRDefault="006D474C" w:rsidP="00902C2C">
      <w:pPr>
        <w:rPr>
          <w:rFonts w:eastAsiaTheme="minorEastAsia"/>
          <w:b/>
          <w:lang w:val="en-US" w:eastAsia="zh-CN"/>
        </w:rPr>
      </w:pPr>
      <w:r w:rsidRPr="006D474C">
        <w:rPr>
          <w:rFonts w:eastAsiaTheme="minorEastAsia"/>
          <w:b/>
          <w:lang w:val="en-US" w:eastAsia="zh-CN"/>
        </w:rPr>
        <w:fldChar w:fldCharType="begin"/>
      </w:r>
      <w:r w:rsidRPr="006D474C">
        <w:rPr>
          <w:rFonts w:eastAsiaTheme="minorEastAsia"/>
          <w:b/>
          <w:lang w:val="en-US" w:eastAsia="zh-CN"/>
        </w:rPr>
        <w:instrText xml:space="preserve"> </w:instrText>
      </w:r>
      <w:r w:rsidRPr="006D474C">
        <w:rPr>
          <w:rFonts w:eastAsiaTheme="minorEastAsia" w:hint="eastAsia"/>
          <w:b/>
          <w:lang w:val="en-US" w:eastAsia="zh-CN"/>
        </w:rPr>
        <w:instrText>REF _Ref536622869 \h</w:instrText>
      </w:r>
      <w:r w:rsidRPr="006D474C">
        <w:rPr>
          <w:rFonts w:eastAsiaTheme="minorEastAsia"/>
          <w:b/>
          <w:lang w:val="en-US" w:eastAsia="zh-CN"/>
        </w:rPr>
        <w:instrText xml:space="preserve"> </w:instrText>
      </w:r>
      <w:r>
        <w:rPr>
          <w:rFonts w:eastAsiaTheme="minorEastAsia"/>
          <w:b/>
          <w:lang w:val="en-US" w:eastAsia="zh-CN"/>
        </w:rPr>
        <w:instrText xml:space="preserve"> \* MERGEFORMAT </w:instrText>
      </w:r>
      <w:r w:rsidRPr="006D474C">
        <w:rPr>
          <w:rFonts w:eastAsiaTheme="minorEastAsia"/>
          <w:b/>
          <w:lang w:val="en-US" w:eastAsia="zh-CN"/>
        </w:rPr>
      </w:r>
      <w:r w:rsidRPr="006D474C">
        <w:rPr>
          <w:rFonts w:eastAsiaTheme="minorEastAsia"/>
          <w:b/>
          <w:lang w:val="en-US" w:eastAsia="zh-CN"/>
        </w:rPr>
        <w:fldChar w:fldCharType="separate"/>
      </w:r>
      <w:r w:rsidRPr="006D474C">
        <w:rPr>
          <w:b/>
        </w:rPr>
        <w:t xml:space="preserve">Proposal </w:t>
      </w:r>
      <w:r w:rsidRPr="006D474C">
        <w:rPr>
          <w:b/>
          <w:noProof/>
        </w:rPr>
        <w:t>2</w:t>
      </w:r>
      <w:r w:rsidRPr="006D474C">
        <w:rPr>
          <w:b/>
        </w:rPr>
        <w:t>: RAN4 shall extensively study all the colliding scenarios and capture corresponding UE behaviours in TS38.133 if necessary.</w:t>
      </w:r>
      <w:r w:rsidRPr="006D474C">
        <w:rPr>
          <w:rFonts w:eastAsiaTheme="minorEastAsia"/>
          <w:b/>
          <w:lang w:val="en-US" w:eastAsia="zh-CN"/>
        </w:rPr>
        <w:fldChar w:fldCharType="end"/>
      </w:r>
    </w:p>
    <w:p w14:paraId="14CF118B" w14:textId="128237B1" w:rsidR="006D474C" w:rsidRDefault="006D474C" w:rsidP="00902C2C">
      <w:pPr>
        <w:rPr>
          <w:rFonts w:eastAsiaTheme="minorEastAsia"/>
          <w:b/>
          <w:lang w:val="en-US" w:eastAsia="zh-CN"/>
        </w:rPr>
      </w:pPr>
      <w:r w:rsidRPr="006D474C">
        <w:rPr>
          <w:rFonts w:eastAsiaTheme="minorEastAsia"/>
          <w:b/>
          <w:lang w:val="en-US" w:eastAsia="zh-CN"/>
        </w:rPr>
        <w:fldChar w:fldCharType="begin"/>
      </w:r>
      <w:r w:rsidRPr="006D474C">
        <w:rPr>
          <w:rFonts w:eastAsiaTheme="minorEastAsia"/>
          <w:b/>
          <w:lang w:val="en-US" w:eastAsia="zh-CN"/>
        </w:rPr>
        <w:instrText xml:space="preserve"> </w:instrText>
      </w:r>
      <w:r w:rsidRPr="006D474C">
        <w:rPr>
          <w:rFonts w:eastAsiaTheme="minorEastAsia" w:hint="eastAsia"/>
          <w:b/>
          <w:lang w:val="en-US" w:eastAsia="zh-CN"/>
        </w:rPr>
        <w:instrText>REF _Ref536622872 \h</w:instrText>
      </w:r>
      <w:r w:rsidRPr="006D474C">
        <w:rPr>
          <w:rFonts w:eastAsiaTheme="minorEastAsia"/>
          <w:b/>
          <w:lang w:val="en-US" w:eastAsia="zh-CN"/>
        </w:rPr>
        <w:instrText xml:space="preserve"> </w:instrText>
      </w:r>
      <w:r>
        <w:rPr>
          <w:rFonts w:eastAsiaTheme="minorEastAsia"/>
          <w:b/>
          <w:lang w:val="en-US" w:eastAsia="zh-CN"/>
        </w:rPr>
        <w:instrText xml:space="preserve"> \* MERGEFORMAT </w:instrText>
      </w:r>
      <w:r w:rsidRPr="006D474C">
        <w:rPr>
          <w:rFonts w:eastAsiaTheme="minorEastAsia"/>
          <w:b/>
          <w:lang w:val="en-US" w:eastAsia="zh-CN"/>
        </w:rPr>
      </w:r>
      <w:r w:rsidRPr="006D474C">
        <w:rPr>
          <w:rFonts w:eastAsiaTheme="minorEastAsia"/>
          <w:b/>
          <w:lang w:val="en-US" w:eastAsia="zh-CN"/>
        </w:rPr>
        <w:fldChar w:fldCharType="separate"/>
      </w:r>
      <w:r w:rsidRPr="006D474C">
        <w:rPr>
          <w:b/>
        </w:rPr>
        <w:t xml:space="preserve">Proposal </w:t>
      </w:r>
      <w:r w:rsidRPr="006D474C">
        <w:rPr>
          <w:b/>
          <w:noProof/>
        </w:rPr>
        <w:t>3</w:t>
      </w:r>
      <w:r w:rsidRPr="006D474C">
        <w:rPr>
          <w:b/>
        </w:rPr>
        <w:t>: to address the colliding downlink reception, RAN4 shall discuss:</w:t>
      </w:r>
      <w:r w:rsidRPr="006D474C">
        <w:rPr>
          <w:rFonts w:eastAsiaTheme="minorEastAsia"/>
          <w:b/>
          <w:lang w:val="en-US" w:eastAsia="zh-CN"/>
        </w:rPr>
        <w:fldChar w:fldCharType="end"/>
      </w:r>
    </w:p>
    <w:p w14:paraId="18E4FECE" w14:textId="77777777" w:rsidR="006D474C" w:rsidRPr="00E34588" w:rsidRDefault="006D474C" w:rsidP="006D474C">
      <w:pPr>
        <w:pStyle w:val="ListParagraph"/>
        <w:numPr>
          <w:ilvl w:val="0"/>
          <w:numId w:val="15"/>
        </w:numPr>
        <w:rPr>
          <w:rFonts w:ascii="Times New Roman" w:hAnsi="Times New Roman"/>
          <w:b/>
          <w:sz w:val="20"/>
          <w:szCs w:val="20"/>
        </w:rPr>
      </w:pPr>
      <w:r w:rsidRPr="00E34588">
        <w:rPr>
          <w:rFonts w:ascii="Times New Roman" w:hAnsi="Times New Roman"/>
          <w:b/>
          <w:sz w:val="20"/>
          <w:szCs w:val="20"/>
        </w:rPr>
        <w:t>the priority of different functionality</w:t>
      </w:r>
    </w:p>
    <w:p w14:paraId="240FF503" w14:textId="77777777" w:rsidR="006D474C" w:rsidRPr="00E34588" w:rsidRDefault="006D474C" w:rsidP="006D474C">
      <w:pPr>
        <w:pStyle w:val="ListParagraph"/>
        <w:numPr>
          <w:ilvl w:val="0"/>
          <w:numId w:val="15"/>
        </w:numPr>
        <w:rPr>
          <w:rFonts w:ascii="Times New Roman" w:hAnsi="Times New Roman"/>
          <w:b/>
          <w:sz w:val="20"/>
          <w:szCs w:val="20"/>
        </w:rPr>
      </w:pPr>
      <w:r w:rsidRPr="00E34588">
        <w:rPr>
          <w:rFonts w:ascii="Times New Roman" w:hAnsi="Times New Roman"/>
          <w:b/>
          <w:sz w:val="20"/>
          <w:szCs w:val="20"/>
        </w:rPr>
        <w:t>how to treat the RS/channels with different priority</w:t>
      </w:r>
    </w:p>
    <w:p w14:paraId="13373535" w14:textId="77777777" w:rsidR="006D474C" w:rsidRPr="00E34588" w:rsidRDefault="006D474C" w:rsidP="006D474C">
      <w:pPr>
        <w:pStyle w:val="ListParagraph"/>
        <w:numPr>
          <w:ilvl w:val="0"/>
          <w:numId w:val="15"/>
        </w:numPr>
        <w:rPr>
          <w:rFonts w:ascii="Times New Roman" w:hAnsi="Times New Roman"/>
          <w:b/>
          <w:sz w:val="20"/>
          <w:szCs w:val="20"/>
        </w:rPr>
      </w:pPr>
      <w:r w:rsidRPr="00E34588">
        <w:rPr>
          <w:rFonts w:ascii="Times New Roman" w:hAnsi="Times New Roman"/>
          <w:b/>
          <w:sz w:val="20"/>
          <w:szCs w:val="20"/>
        </w:rPr>
        <w:t>if there is a need to discuss the priority for different RS</w:t>
      </w:r>
    </w:p>
    <w:p w14:paraId="5A94C8B7" w14:textId="77777777" w:rsidR="006D474C" w:rsidRPr="006D474C" w:rsidRDefault="006D474C" w:rsidP="00902C2C">
      <w:pPr>
        <w:rPr>
          <w:rFonts w:eastAsiaTheme="minorEastAsia"/>
          <w:b/>
          <w:lang w:val="en-US" w:eastAsia="zh-CN"/>
        </w:rPr>
      </w:pP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0B1D8C0" w14:textId="238A972C" w:rsidR="00D42CC6" w:rsidRDefault="00980C75" w:rsidP="00980C75">
      <w:pPr>
        <w:pStyle w:val="ListParagraph"/>
        <w:numPr>
          <w:ilvl w:val="0"/>
          <w:numId w:val="8"/>
        </w:numPr>
        <w:ind w:left="360"/>
        <w:rPr>
          <w:rFonts w:ascii="Times New Roman" w:hAnsi="Times New Roman"/>
          <w:sz w:val="20"/>
          <w:szCs w:val="20"/>
        </w:rPr>
      </w:pPr>
      <w:r w:rsidRPr="00980C75">
        <w:rPr>
          <w:rFonts w:ascii="Times New Roman" w:hAnsi="Times New Roman"/>
          <w:sz w:val="20"/>
          <w:szCs w:val="20"/>
        </w:rPr>
        <w:t>R1-1809890</w:t>
      </w:r>
      <w:r>
        <w:rPr>
          <w:rFonts w:ascii="Times New Roman" w:hAnsi="Times New Roman"/>
          <w:sz w:val="20"/>
          <w:szCs w:val="20"/>
        </w:rPr>
        <w:t>, “</w:t>
      </w:r>
      <w:r w:rsidRPr="00980C75">
        <w:rPr>
          <w:rFonts w:ascii="Times New Roman" w:hAnsi="Times New Roman"/>
          <w:sz w:val="20"/>
          <w:szCs w:val="20"/>
        </w:rPr>
        <w:t>LS on UE behaviour on reception of channels or RS in the same OFDM symbol</w:t>
      </w:r>
      <w:r>
        <w:rPr>
          <w:rFonts w:ascii="Times New Roman" w:hAnsi="Times New Roman"/>
          <w:sz w:val="20"/>
          <w:szCs w:val="20"/>
        </w:rPr>
        <w:t>”</w:t>
      </w:r>
      <w:r>
        <w:rPr>
          <w:rFonts w:ascii="Times New Roman" w:hAnsi="Times New Roman"/>
          <w:sz w:val="20"/>
          <w:szCs w:val="20"/>
        </w:rPr>
        <w:t>，</w:t>
      </w:r>
      <w:r>
        <w:rPr>
          <w:rFonts w:ascii="Times New Roman" w:eastAsiaTheme="minorEastAsia" w:hAnsi="Times New Roman" w:hint="eastAsia"/>
          <w:sz w:val="20"/>
          <w:szCs w:val="20"/>
          <w:lang w:eastAsia="zh-CN"/>
        </w:rPr>
        <w:t xml:space="preserve"> Intel</w:t>
      </w:r>
    </w:p>
    <w:p w14:paraId="39B892EF" w14:textId="470AB75F" w:rsidR="007F24CB" w:rsidRPr="006D474C" w:rsidRDefault="007F24CB" w:rsidP="006D474C"/>
    <w:sectPr w:rsidR="007F24CB" w:rsidRPr="006D474C"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CBE07" w14:textId="77777777" w:rsidR="004F6A56" w:rsidRDefault="004F6A56">
      <w:r>
        <w:separator/>
      </w:r>
    </w:p>
  </w:endnote>
  <w:endnote w:type="continuationSeparator" w:id="0">
    <w:p w14:paraId="1CFC0E8D" w14:textId="77777777" w:rsidR="004F6A56" w:rsidRDefault="004F6A56">
      <w:r>
        <w:continuationSeparator/>
      </w:r>
    </w:p>
  </w:endnote>
  <w:endnote w:type="continuationNotice" w:id="1">
    <w:p w14:paraId="45ADEC21" w14:textId="77777777" w:rsidR="004F6A56" w:rsidRDefault="004F6A5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C36484" w:rsidRDefault="00C3648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C36484" w:rsidRDefault="00C3648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C36484" w:rsidRPr="00DB1239" w:rsidRDefault="00C36484"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17237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2375">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59C2B" w14:textId="77777777" w:rsidR="004F6A56" w:rsidRDefault="004F6A56">
      <w:r>
        <w:separator/>
      </w:r>
    </w:p>
  </w:footnote>
  <w:footnote w:type="continuationSeparator" w:id="0">
    <w:p w14:paraId="0E4F9E00" w14:textId="77777777" w:rsidR="004F6A56" w:rsidRDefault="004F6A56">
      <w:r>
        <w:continuationSeparator/>
      </w:r>
    </w:p>
  </w:footnote>
  <w:footnote w:type="continuationNotice" w:id="1">
    <w:p w14:paraId="37A24D0E" w14:textId="77777777" w:rsidR="004F6A56" w:rsidRDefault="004F6A56">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C36484" w:rsidRDefault="00C3648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192956"/>
    <w:multiLevelType w:val="hybridMultilevel"/>
    <w:tmpl w:val="D5A25BF0"/>
    <w:lvl w:ilvl="0" w:tplc="B1EAF670">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01CC"/>
    <w:multiLevelType w:val="hybridMultilevel"/>
    <w:tmpl w:val="5D10B1C0"/>
    <w:lvl w:ilvl="0" w:tplc="42A87F42">
      <w:numFmt w:val="bullet"/>
      <w:lvlText w:val="-"/>
      <w:lvlJc w:val="left"/>
      <w:pPr>
        <w:ind w:left="1008" w:hanging="360"/>
      </w:pPr>
      <w:rPr>
        <w:rFonts w:ascii="Times New Roman" w:eastAsia="?? ??"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AB65209"/>
    <w:multiLevelType w:val="hybridMultilevel"/>
    <w:tmpl w:val="326833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0312B"/>
    <w:multiLevelType w:val="hybridMultilevel"/>
    <w:tmpl w:val="09B6FDD6"/>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A727B"/>
    <w:multiLevelType w:val="hybridMultilevel"/>
    <w:tmpl w:val="93EA13A6"/>
    <w:lvl w:ilvl="0" w:tplc="4F84E624">
      <w:start w:val="1"/>
      <w:numFmt w:val="decimal"/>
      <w:lvlText w:val="[%1]"/>
      <w:lvlJc w:val="left"/>
      <w:pPr>
        <w:ind w:left="720" w:hanging="360"/>
      </w:pPr>
      <w:rPr>
        <w:rFonts w:ascii="Times New Roman" w:hAnsi="Times New Roman" w:hint="default"/>
        <w:b w:val="0"/>
        <w:i w:val="0"/>
        <w:spacing w:val="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5D181A"/>
    <w:multiLevelType w:val="hybridMultilevel"/>
    <w:tmpl w:val="9A8801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D976FC"/>
    <w:multiLevelType w:val="hybridMultilevel"/>
    <w:tmpl w:val="3E104906"/>
    <w:lvl w:ilvl="0" w:tplc="EF1C9F48">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4" w15:restartNumberingAfterBreak="0">
    <w:nsid w:val="7A597B2E"/>
    <w:multiLevelType w:val="hybridMultilevel"/>
    <w:tmpl w:val="B3EC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9"/>
  </w:num>
  <w:num w:numId="4">
    <w:abstractNumId w:val="1"/>
  </w:num>
  <w:num w:numId="5">
    <w:abstractNumId w:val="15"/>
  </w:num>
  <w:num w:numId="6">
    <w:abstractNumId w:val="4"/>
  </w:num>
  <w:num w:numId="7">
    <w:abstractNumId w:val="2"/>
  </w:num>
  <w:num w:numId="8">
    <w:abstractNumId w:val="11"/>
  </w:num>
  <w:num w:numId="9">
    <w:abstractNumId w:val="14"/>
  </w:num>
  <w:num w:numId="10">
    <w:abstractNumId w:val="3"/>
  </w:num>
  <w:num w:numId="11">
    <w:abstractNumId w:val="12"/>
  </w:num>
  <w:num w:numId="12">
    <w:abstractNumId w:val="7"/>
  </w:num>
  <w:num w:numId="13">
    <w:abstractNumId w:val="13"/>
  </w:num>
  <w:num w:numId="14">
    <w:abstractNumId w:val="5"/>
  </w:num>
  <w:num w:numId="1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068"/>
    <w:rsid w:val="000101EF"/>
    <w:rsid w:val="00010739"/>
    <w:rsid w:val="0001078E"/>
    <w:rsid w:val="00010E97"/>
    <w:rsid w:val="00010FD1"/>
    <w:rsid w:val="00011519"/>
    <w:rsid w:val="00011595"/>
    <w:rsid w:val="00011703"/>
    <w:rsid w:val="000118B4"/>
    <w:rsid w:val="00011BFD"/>
    <w:rsid w:val="000121EC"/>
    <w:rsid w:val="0001238B"/>
    <w:rsid w:val="000124D1"/>
    <w:rsid w:val="000124E7"/>
    <w:rsid w:val="00012D90"/>
    <w:rsid w:val="00012DCC"/>
    <w:rsid w:val="0001321B"/>
    <w:rsid w:val="000137FF"/>
    <w:rsid w:val="00013B63"/>
    <w:rsid w:val="00014035"/>
    <w:rsid w:val="000141F0"/>
    <w:rsid w:val="00014A36"/>
    <w:rsid w:val="00015204"/>
    <w:rsid w:val="000154F8"/>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1C9"/>
    <w:rsid w:val="0002130A"/>
    <w:rsid w:val="00021592"/>
    <w:rsid w:val="0002165C"/>
    <w:rsid w:val="00021B70"/>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89B"/>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6C"/>
    <w:rsid w:val="0006777C"/>
    <w:rsid w:val="00067FE2"/>
    <w:rsid w:val="00070237"/>
    <w:rsid w:val="00070378"/>
    <w:rsid w:val="000709D4"/>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31C3"/>
    <w:rsid w:val="000938A0"/>
    <w:rsid w:val="00093B72"/>
    <w:rsid w:val="0009437A"/>
    <w:rsid w:val="000947B7"/>
    <w:rsid w:val="0009557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3D94"/>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55"/>
    <w:rsid w:val="000B38DA"/>
    <w:rsid w:val="000B3F37"/>
    <w:rsid w:val="000B4083"/>
    <w:rsid w:val="000B463C"/>
    <w:rsid w:val="000B47D8"/>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2F70"/>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2F0"/>
    <w:rsid w:val="000D55EA"/>
    <w:rsid w:val="000D5711"/>
    <w:rsid w:val="000D59D6"/>
    <w:rsid w:val="000D5AB0"/>
    <w:rsid w:val="000D5AD1"/>
    <w:rsid w:val="000D5C0C"/>
    <w:rsid w:val="000D5C91"/>
    <w:rsid w:val="000D5D29"/>
    <w:rsid w:val="000D5E25"/>
    <w:rsid w:val="000D5E4D"/>
    <w:rsid w:val="000D605B"/>
    <w:rsid w:val="000D6262"/>
    <w:rsid w:val="000D6541"/>
    <w:rsid w:val="000D697E"/>
    <w:rsid w:val="000D6E96"/>
    <w:rsid w:val="000D7268"/>
    <w:rsid w:val="000D7383"/>
    <w:rsid w:val="000D745D"/>
    <w:rsid w:val="000D75CC"/>
    <w:rsid w:val="000D75EE"/>
    <w:rsid w:val="000D7783"/>
    <w:rsid w:val="000D7B7F"/>
    <w:rsid w:val="000D7C7C"/>
    <w:rsid w:val="000E011D"/>
    <w:rsid w:val="000E0706"/>
    <w:rsid w:val="000E14B9"/>
    <w:rsid w:val="000E182B"/>
    <w:rsid w:val="000E1E8E"/>
    <w:rsid w:val="000E279B"/>
    <w:rsid w:val="000E2D41"/>
    <w:rsid w:val="000E3075"/>
    <w:rsid w:val="000E309A"/>
    <w:rsid w:val="000E31E3"/>
    <w:rsid w:val="000E3358"/>
    <w:rsid w:val="000E3651"/>
    <w:rsid w:val="000E38ED"/>
    <w:rsid w:val="000E3A8E"/>
    <w:rsid w:val="000E3F84"/>
    <w:rsid w:val="000E4216"/>
    <w:rsid w:val="000E4249"/>
    <w:rsid w:val="000E42E8"/>
    <w:rsid w:val="000E471D"/>
    <w:rsid w:val="000E48CD"/>
    <w:rsid w:val="000E4C9B"/>
    <w:rsid w:val="000E4D01"/>
    <w:rsid w:val="000E4E70"/>
    <w:rsid w:val="000E4EFD"/>
    <w:rsid w:val="000E5830"/>
    <w:rsid w:val="000E5C4E"/>
    <w:rsid w:val="000E65A7"/>
    <w:rsid w:val="000E6635"/>
    <w:rsid w:val="000E6964"/>
    <w:rsid w:val="000E6A34"/>
    <w:rsid w:val="000E6F62"/>
    <w:rsid w:val="000E728E"/>
    <w:rsid w:val="000E7535"/>
    <w:rsid w:val="000E7650"/>
    <w:rsid w:val="000E7B65"/>
    <w:rsid w:val="000E7F51"/>
    <w:rsid w:val="000E7FC6"/>
    <w:rsid w:val="000F00D8"/>
    <w:rsid w:val="000F04CE"/>
    <w:rsid w:val="000F0771"/>
    <w:rsid w:val="000F095B"/>
    <w:rsid w:val="000F11B4"/>
    <w:rsid w:val="000F13C4"/>
    <w:rsid w:val="000F13D7"/>
    <w:rsid w:val="000F17E4"/>
    <w:rsid w:val="000F1AAC"/>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032"/>
    <w:rsid w:val="00120191"/>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A3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692"/>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7F1"/>
    <w:rsid w:val="00137A97"/>
    <w:rsid w:val="00140365"/>
    <w:rsid w:val="00140608"/>
    <w:rsid w:val="0014073C"/>
    <w:rsid w:val="00140762"/>
    <w:rsid w:val="00140CF6"/>
    <w:rsid w:val="00140E5E"/>
    <w:rsid w:val="001410F1"/>
    <w:rsid w:val="0014113C"/>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9BC"/>
    <w:rsid w:val="00163AFC"/>
    <w:rsid w:val="00163CB2"/>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0C26"/>
    <w:rsid w:val="00171378"/>
    <w:rsid w:val="00171944"/>
    <w:rsid w:val="00171D7E"/>
    <w:rsid w:val="00171F14"/>
    <w:rsid w:val="0017226B"/>
    <w:rsid w:val="00172375"/>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0C"/>
    <w:rsid w:val="00182164"/>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5CF9"/>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6F4"/>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37DF"/>
    <w:rsid w:val="001B4398"/>
    <w:rsid w:val="001B4AAD"/>
    <w:rsid w:val="001B4C60"/>
    <w:rsid w:val="001B5176"/>
    <w:rsid w:val="001B519B"/>
    <w:rsid w:val="001B5332"/>
    <w:rsid w:val="001B53B3"/>
    <w:rsid w:val="001B54E9"/>
    <w:rsid w:val="001B59E1"/>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5BDB"/>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744"/>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45F"/>
    <w:rsid w:val="00214E0D"/>
    <w:rsid w:val="0021521A"/>
    <w:rsid w:val="002156D5"/>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5FB"/>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64A"/>
    <w:rsid w:val="00244924"/>
    <w:rsid w:val="002452BE"/>
    <w:rsid w:val="00245492"/>
    <w:rsid w:val="002457CA"/>
    <w:rsid w:val="00245A41"/>
    <w:rsid w:val="00245B70"/>
    <w:rsid w:val="00245D7D"/>
    <w:rsid w:val="00245E39"/>
    <w:rsid w:val="00245FBA"/>
    <w:rsid w:val="002468E5"/>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B2F"/>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D28"/>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100"/>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2F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BC"/>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4F72"/>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2C2A"/>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A5"/>
    <w:rsid w:val="002E5BDD"/>
    <w:rsid w:val="002E5C56"/>
    <w:rsid w:val="002E679D"/>
    <w:rsid w:val="002E7321"/>
    <w:rsid w:val="002E7894"/>
    <w:rsid w:val="002E7C45"/>
    <w:rsid w:val="002F0045"/>
    <w:rsid w:val="002F00F0"/>
    <w:rsid w:val="002F025B"/>
    <w:rsid w:val="002F0675"/>
    <w:rsid w:val="002F0684"/>
    <w:rsid w:val="002F06A0"/>
    <w:rsid w:val="002F073B"/>
    <w:rsid w:val="002F0ADB"/>
    <w:rsid w:val="002F1097"/>
    <w:rsid w:val="002F13AA"/>
    <w:rsid w:val="002F15C7"/>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C28"/>
    <w:rsid w:val="002F7D48"/>
    <w:rsid w:val="002F7DA8"/>
    <w:rsid w:val="002F7E27"/>
    <w:rsid w:val="002F7E3D"/>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73D"/>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0"/>
    <w:rsid w:val="00317884"/>
    <w:rsid w:val="003200D5"/>
    <w:rsid w:val="00320312"/>
    <w:rsid w:val="00320330"/>
    <w:rsid w:val="00320B1B"/>
    <w:rsid w:val="00320F24"/>
    <w:rsid w:val="003216F7"/>
    <w:rsid w:val="0032172E"/>
    <w:rsid w:val="00321822"/>
    <w:rsid w:val="00321B02"/>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2B50"/>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DCB"/>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B67"/>
    <w:rsid w:val="00375C8A"/>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27F"/>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098"/>
    <w:rsid w:val="003862D5"/>
    <w:rsid w:val="00386A15"/>
    <w:rsid w:val="00386B71"/>
    <w:rsid w:val="00386D04"/>
    <w:rsid w:val="00386EB4"/>
    <w:rsid w:val="0038702D"/>
    <w:rsid w:val="003870BC"/>
    <w:rsid w:val="0038732E"/>
    <w:rsid w:val="00387675"/>
    <w:rsid w:val="00387771"/>
    <w:rsid w:val="00387B2B"/>
    <w:rsid w:val="00387B6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1A2"/>
    <w:rsid w:val="003B7271"/>
    <w:rsid w:val="003B7294"/>
    <w:rsid w:val="003B76FE"/>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6580"/>
    <w:rsid w:val="003C7459"/>
    <w:rsid w:val="003C78C0"/>
    <w:rsid w:val="003C79A4"/>
    <w:rsid w:val="003C7D16"/>
    <w:rsid w:val="003D04E9"/>
    <w:rsid w:val="003D09DA"/>
    <w:rsid w:val="003D0A97"/>
    <w:rsid w:val="003D0D75"/>
    <w:rsid w:val="003D0E68"/>
    <w:rsid w:val="003D1147"/>
    <w:rsid w:val="003D124C"/>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095C"/>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D54"/>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1E2"/>
    <w:rsid w:val="00424C34"/>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23B8"/>
    <w:rsid w:val="004425C2"/>
    <w:rsid w:val="00442824"/>
    <w:rsid w:val="00442942"/>
    <w:rsid w:val="00442DCF"/>
    <w:rsid w:val="00442FFB"/>
    <w:rsid w:val="004430FD"/>
    <w:rsid w:val="00443214"/>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A9"/>
    <w:rsid w:val="004658C3"/>
    <w:rsid w:val="00465EB3"/>
    <w:rsid w:val="00466189"/>
    <w:rsid w:val="0046623B"/>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38A"/>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2A8"/>
    <w:rsid w:val="004774C5"/>
    <w:rsid w:val="004775ED"/>
    <w:rsid w:val="00477612"/>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A36"/>
    <w:rsid w:val="004B0ECA"/>
    <w:rsid w:val="004B1313"/>
    <w:rsid w:val="004B169E"/>
    <w:rsid w:val="004B1808"/>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0C6"/>
    <w:rsid w:val="004E4639"/>
    <w:rsid w:val="004E471C"/>
    <w:rsid w:val="004E4754"/>
    <w:rsid w:val="004E48A1"/>
    <w:rsid w:val="004E5181"/>
    <w:rsid w:val="004E53AE"/>
    <w:rsid w:val="004E5449"/>
    <w:rsid w:val="004E5A3B"/>
    <w:rsid w:val="004E5C61"/>
    <w:rsid w:val="004E6158"/>
    <w:rsid w:val="004E6184"/>
    <w:rsid w:val="004E6267"/>
    <w:rsid w:val="004E63C9"/>
    <w:rsid w:val="004E675B"/>
    <w:rsid w:val="004E6988"/>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84F"/>
    <w:rsid w:val="004F3DD1"/>
    <w:rsid w:val="004F3EA6"/>
    <w:rsid w:val="004F40F1"/>
    <w:rsid w:val="004F4477"/>
    <w:rsid w:val="004F456F"/>
    <w:rsid w:val="004F4760"/>
    <w:rsid w:val="004F497D"/>
    <w:rsid w:val="004F4E53"/>
    <w:rsid w:val="004F4F06"/>
    <w:rsid w:val="004F58AB"/>
    <w:rsid w:val="004F627A"/>
    <w:rsid w:val="004F66FA"/>
    <w:rsid w:val="004F67A9"/>
    <w:rsid w:val="004F6A56"/>
    <w:rsid w:val="004F6AFE"/>
    <w:rsid w:val="004F6F20"/>
    <w:rsid w:val="004F7039"/>
    <w:rsid w:val="004F72EA"/>
    <w:rsid w:val="004F7373"/>
    <w:rsid w:val="004F73A5"/>
    <w:rsid w:val="004F74B2"/>
    <w:rsid w:val="004F75A4"/>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A3"/>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696"/>
    <w:rsid w:val="0051770E"/>
    <w:rsid w:val="00517B28"/>
    <w:rsid w:val="0052001B"/>
    <w:rsid w:val="005205C8"/>
    <w:rsid w:val="00521210"/>
    <w:rsid w:val="00521A30"/>
    <w:rsid w:val="00521A8A"/>
    <w:rsid w:val="00521D65"/>
    <w:rsid w:val="005220A0"/>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392"/>
    <w:rsid w:val="005269C2"/>
    <w:rsid w:val="00526C7A"/>
    <w:rsid w:val="00526C8A"/>
    <w:rsid w:val="00527337"/>
    <w:rsid w:val="00527489"/>
    <w:rsid w:val="0053012B"/>
    <w:rsid w:val="00530358"/>
    <w:rsid w:val="00530406"/>
    <w:rsid w:val="00530529"/>
    <w:rsid w:val="0053058D"/>
    <w:rsid w:val="00530AFD"/>
    <w:rsid w:val="00530F11"/>
    <w:rsid w:val="0053173A"/>
    <w:rsid w:val="00531824"/>
    <w:rsid w:val="00531842"/>
    <w:rsid w:val="00531AF4"/>
    <w:rsid w:val="00531D7D"/>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5A8"/>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59C"/>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A9"/>
    <w:rsid w:val="005819D7"/>
    <w:rsid w:val="00581DFF"/>
    <w:rsid w:val="00581F00"/>
    <w:rsid w:val="00581F40"/>
    <w:rsid w:val="0058274E"/>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7F1"/>
    <w:rsid w:val="0059485A"/>
    <w:rsid w:val="005954F2"/>
    <w:rsid w:val="00595777"/>
    <w:rsid w:val="00595983"/>
    <w:rsid w:val="00595E99"/>
    <w:rsid w:val="00596308"/>
    <w:rsid w:val="005968C4"/>
    <w:rsid w:val="005968F0"/>
    <w:rsid w:val="00596A56"/>
    <w:rsid w:val="005970DB"/>
    <w:rsid w:val="0059715B"/>
    <w:rsid w:val="005973C7"/>
    <w:rsid w:val="00597605"/>
    <w:rsid w:val="00597747"/>
    <w:rsid w:val="00597788"/>
    <w:rsid w:val="00597A36"/>
    <w:rsid w:val="00597AE0"/>
    <w:rsid w:val="00597E86"/>
    <w:rsid w:val="005A05C6"/>
    <w:rsid w:val="005A05DF"/>
    <w:rsid w:val="005A0652"/>
    <w:rsid w:val="005A0753"/>
    <w:rsid w:val="005A0CB6"/>
    <w:rsid w:val="005A1D03"/>
    <w:rsid w:val="005A1DF7"/>
    <w:rsid w:val="005A2229"/>
    <w:rsid w:val="005A2381"/>
    <w:rsid w:val="005A2A35"/>
    <w:rsid w:val="005A320D"/>
    <w:rsid w:val="005A36E3"/>
    <w:rsid w:val="005A374A"/>
    <w:rsid w:val="005A3A31"/>
    <w:rsid w:val="005A3B1E"/>
    <w:rsid w:val="005A40D5"/>
    <w:rsid w:val="005A4674"/>
    <w:rsid w:val="005A4999"/>
    <w:rsid w:val="005A4B75"/>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11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9B"/>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B30"/>
    <w:rsid w:val="005D6E1C"/>
    <w:rsid w:val="005D767C"/>
    <w:rsid w:val="005D7741"/>
    <w:rsid w:val="005D77E1"/>
    <w:rsid w:val="005D7B12"/>
    <w:rsid w:val="005D7D2E"/>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3D7F"/>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C0"/>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29"/>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391"/>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546"/>
    <w:rsid w:val="006409F3"/>
    <w:rsid w:val="00640C8D"/>
    <w:rsid w:val="00640D97"/>
    <w:rsid w:val="00640EAC"/>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57DE"/>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3CD3"/>
    <w:rsid w:val="0066402E"/>
    <w:rsid w:val="00664250"/>
    <w:rsid w:val="006644A8"/>
    <w:rsid w:val="006646F4"/>
    <w:rsid w:val="00664BF5"/>
    <w:rsid w:val="00665229"/>
    <w:rsid w:val="00665316"/>
    <w:rsid w:val="006654E8"/>
    <w:rsid w:val="0066568F"/>
    <w:rsid w:val="00665882"/>
    <w:rsid w:val="00665CCE"/>
    <w:rsid w:val="00665CE6"/>
    <w:rsid w:val="006662D2"/>
    <w:rsid w:val="00666428"/>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D39"/>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C02E3"/>
    <w:rsid w:val="006C03B2"/>
    <w:rsid w:val="006C09DD"/>
    <w:rsid w:val="006C0A1A"/>
    <w:rsid w:val="006C0BE2"/>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4D78"/>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77"/>
    <w:rsid w:val="006D0DED"/>
    <w:rsid w:val="006D19ED"/>
    <w:rsid w:val="006D1A23"/>
    <w:rsid w:val="006D1F1A"/>
    <w:rsid w:val="006D21FF"/>
    <w:rsid w:val="006D2627"/>
    <w:rsid w:val="006D2B11"/>
    <w:rsid w:val="006D2FF8"/>
    <w:rsid w:val="006D31AF"/>
    <w:rsid w:val="006D31DD"/>
    <w:rsid w:val="006D343D"/>
    <w:rsid w:val="006D3D66"/>
    <w:rsid w:val="006D3E35"/>
    <w:rsid w:val="006D409F"/>
    <w:rsid w:val="006D474C"/>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D39"/>
    <w:rsid w:val="006E0E60"/>
    <w:rsid w:val="006E0ED0"/>
    <w:rsid w:val="006E15DE"/>
    <w:rsid w:val="006E176F"/>
    <w:rsid w:val="006E22CC"/>
    <w:rsid w:val="006E2AA6"/>
    <w:rsid w:val="006E3723"/>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9C1"/>
    <w:rsid w:val="006F1D86"/>
    <w:rsid w:val="006F22CB"/>
    <w:rsid w:val="006F291E"/>
    <w:rsid w:val="006F2E21"/>
    <w:rsid w:val="006F3052"/>
    <w:rsid w:val="006F314D"/>
    <w:rsid w:val="006F3738"/>
    <w:rsid w:val="006F39D0"/>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5F4"/>
    <w:rsid w:val="0070179E"/>
    <w:rsid w:val="007017EA"/>
    <w:rsid w:val="0070181F"/>
    <w:rsid w:val="0070193E"/>
    <w:rsid w:val="00701B27"/>
    <w:rsid w:val="00702BFC"/>
    <w:rsid w:val="007034BC"/>
    <w:rsid w:val="007035F6"/>
    <w:rsid w:val="007036E5"/>
    <w:rsid w:val="00703D58"/>
    <w:rsid w:val="007044C2"/>
    <w:rsid w:val="007047A7"/>
    <w:rsid w:val="00704A33"/>
    <w:rsid w:val="00704ACC"/>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534"/>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2EF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ADA"/>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061"/>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2C"/>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AAD"/>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299"/>
    <w:rsid w:val="007B3476"/>
    <w:rsid w:val="007B3D55"/>
    <w:rsid w:val="007B3D90"/>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4CB"/>
    <w:rsid w:val="007F2771"/>
    <w:rsid w:val="007F2807"/>
    <w:rsid w:val="007F2DBB"/>
    <w:rsid w:val="007F2ED4"/>
    <w:rsid w:val="007F30B2"/>
    <w:rsid w:val="007F325B"/>
    <w:rsid w:val="007F3FB0"/>
    <w:rsid w:val="007F43A9"/>
    <w:rsid w:val="007F54A9"/>
    <w:rsid w:val="007F5608"/>
    <w:rsid w:val="007F5874"/>
    <w:rsid w:val="007F5886"/>
    <w:rsid w:val="007F5C79"/>
    <w:rsid w:val="007F5D4A"/>
    <w:rsid w:val="007F626D"/>
    <w:rsid w:val="007F6562"/>
    <w:rsid w:val="007F65F2"/>
    <w:rsid w:val="007F6FFB"/>
    <w:rsid w:val="007F70D6"/>
    <w:rsid w:val="007F7864"/>
    <w:rsid w:val="007F795B"/>
    <w:rsid w:val="007F7B6D"/>
    <w:rsid w:val="007F7C2F"/>
    <w:rsid w:val="007F7D94"/>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1FF"/>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1FB"/>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6CC"/>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7E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1B6"/>
    <w:rsid w:val="00862290"/>
    <w:rsid w:val="008626B0"/>
    <w:rsid w:val="00862988"/>
    <w:rsid w:val="00863479"/>
    <w:rsid w:val="00863AA0"/>
    <w:rsid w:val="00863C8A"/>
    <w:rsid w:val="00864243"/>
    <w:rsid w:val="008648FC"/>
    <w:rsid w:val="00864A9F"/>
    <w:rsid w:val="008650AB"/>
    <w:rsid w:val="00865532"/>
    <w:rsid w:val="008655DA"/>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27D7"/>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6F96"/>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590"/>
    <w:rsid w:val="008B35ED"/>
    <w:rsid w:val="008B363C"/>
    <w:rsid w:val="008B393D"/>
    <w:rsid w:val="008B4028"/>
    <w:rsid w:val="008B41EF"/>
    <w:rsid w:val="008B4230"/>
    <w:rsid w:val="008B42DC"/>
    <w:rsid w:val="008B442A"/>
    <w:rsid w:val="008B447F"/>
    <w:rsid w:val="008B480C"/>
    <w:rsid w:val="008B4B0D"/>
    <w:rsid w:val="008B4B33"/>
    <w:rsid w:val="008B50A1"/>
    <w:rsid w:val="008B524F"/>
    <w:rsid w:val="008B5577"/>
    <w:rsid w:val="008B589D"/>
    <w:rsid w:val="008B5AFE"/>
    <w:rsid w:val="008B60E9"/>
    <w:rsid w:val="008B60ED"/>
    <w:rsid w:val="008B614C"/>
    <w:rsid w:val="008B6E5C"/>
    <w:rsid w:val="008B739E"/>
    <w:rsid w:val="008B766A"/>
    <w:rsid w:val="008B7790"/>
    <w:rsid w:val="008B7A0E"/>
    <w:rsid w:val="008B7BD4"/>
    <w:rsid w:val="008B7E5B"/>
    <w:rsid w:val="008B7EB8"/>
    <w:rsid w:val="008C022D"/>
    <w:rsid w:val="008C0431"/>
    <w:rsid w:val="008C1325"/>
    <w:rsid w:val="008C1ABE"/>
    <w:rsid w:val="008C2426"/>
    <w:rsid w:val="008C2453"/>
    <w:rsid w:val="008C265E"/>
    <w:rsid w:val="008C26B4"/>
    <w:rsid w:val="008C28BA"/>
    <w:rsid w:val="008C3240"/>
    <w:rsid w:val="008C34C3"/>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5E0"/>
    <w:rsid w:val="008E5B5F"/>
    <w:rsid w:val="008E5D5A"/>
    <w:rsid w:val="008E5EEC"/>
    <w:rsid w:val="008E60B3"/>
    <w:rsid w:val="008E6333"/>
    <w:rsid w:val="008E6604"/>
    <w:rsid w:val="008E6658"/>
    <w:rsid w:val="008E6788"/>
    <w:rsid w:val="008E6F34"/>
    <w:rsid w:val="008E70B2"/>
    <w:rsid w:val="008E7DB3"/>
    <w:rsid w:val="008E7E01"/>
    <w:rsid w:val="008E7E0A"/>
    <w:rsid w:val="008F01AB"/>
    <w:rsid w:val="008F02E3"/>
    <w:rsid w:val="008F0460"/>
    <w:rsid w:val="008F0D27"/>
    <w:rsid w:val="008F118D"/>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CA0"/>
    <w:rsid w:val="00900DDE"/>
    <w:rsid w:val="00900DF1"/>
    <w:rsid w:val="00901845"/>
    <w:rsid w:val="00901F96"/>
    <w:rsid w:val="00901F9A"/>
    <w:rsid w:val="009022BC"/>
    <w:rsid w:val="0090255A"/>
    <w:rsid w:val="00902734"/>
    <w:rsid w:val="00902997"/>
    <w:rsid w:val="00902C2C"/>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9E8"/>
    <w:rsid w:val="00915F97"/>
    <w:rsid w:val="0091610F"/>
    <w:rsid w:val="009161BA"/>
    <w:rsid w:val="009161C6"/>
    <w:rsid w:val="00916827"/>
    <w:rsid w:val="009171B9"/>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397"/>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BC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2AE0"/>
    <w:rsid w:val="009534E6"/>
    <w:rsid w:val="009537A7"/>
    <w:rsid w:val="009538AA"/>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A1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49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D2D"/>
    <w:rsid w:val="009706BC"/>
    <w:rsid w:val="00970A5B"/>
    <w:rsid w:val="00970F7A"/>
    <w:rsid w:val="00970FE3"/>
    <w:rsid w:val="00971190"/>
    <w:rsid w:val="00971EC5"/>
    <w:rsid w:val="00971F6B"/>
    <w:rsid w:val="00971FCC"/>
    <w:rsid w:val="0097242B"/>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C75"/>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DA2"/>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3C"/>
    <w:rsid w:val="00995D7A"/>
    <w:rsid w:val="00996279"/>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40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1DBF"/>
    <w:rsid w:val="009D2118"/>
    <w:rsid w:val="009D22EA"/>
    <w:rsid w:val="009D2C43"/>
    <w:rsid w:val="009D327E"/>
    <w:rsid w:val="009D3524"/>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787"/>
    <w:rsid w:val="009E2F97"/>
    <w:rsid w:val="009E3235"/>
    <w:rsid w:val="009E3763"/>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17C0"/>
    <w:rsid w:val="00A0267E"/>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01"/>
    <w:rsid w:val="00A15521"/>
    <w:rsid w:val="00A1562F"/>
    <w:rsid w:val="00A157EC"/>
    <w:rsid w:val="00A15ABD"/>
    <w:rsid w:val="00A160E1"/>
    <w:rsid w:val="00A16150"/>
    <w:rsid w:val="00A1630A"/>
    <w:rsid w:val="00A1637F"/>
    <w:rsid w:val="00A16416"/>
    <w:rsid w:val="00A16424"/>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391"/>
    <w:rsid w:val="00A33802"/>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E28"/>
    <w:rsid w:val="00A453DD"/>
    <w:rsid w:val="00A4570E"/>
    <w:rsid w:val="00A45A3B"/>
    <w:rsid w:val="00A46E54"/>
    <w:rsid w:val="00A46FAD"/>
    <w:rsid w:val="00A470ED"/>
    <w:rsid w:val="00A47218"/>
    <w:rsid w:val="00A47430"/>
    <w:rsid w:val="00A4761F"/>
    <w:rsid w:val="00A47803"/>
    <w:rsid w:val="00A479AE"/>
    <w:rsid w:val="00A47B4B"/>
    <w:rsid w:val="00A47BED"/>
    <w:rsid w:val="00A5044D"/>
    <w:rsid w:val="00A50527"/>
    <w:rsid w:val="00A50B00"/>
    <w:rsid w:val="00A511FB"/>
    <w:rsid w:val="00A514EB"/>
    <w:rsid w:val="00A521E0"/>
    <w:rsid w:val="00A524F5"/>
    <w:rsid w:val="00A52B0A"/>
    <w:rsid w:val="00A52D1E"/>
    <w:rsid w:val="00A53831"/>
    <w:rsid w:val="00A544BF"/>
    <w:rsid w:val="00A5498E"/>
    <w:rsid w:val="00A54A61"/>
    <w:rsid w:val="00A54A90"/>
    <w:rsid w:val="00A54D16"/>
    <w:rsid w:val="00A551A0"/>
    <w:rsid w:val="00A556C5"/>
    <w:rsid w:val="00A5579B"/>
    <w:rsid w:val="00A55855"/>
    <w:rsid w:val="00A5586A"/>
    <w:rsid w:val="00A55877"/>
    <w:rsid w:val="00A5587F"/>
    <w:rsid w:val="00A55BB7"/>
    <w:rsid w:val="00A55CCE"/>
    <w:rsid w:val="00A55E76"/>
    <w:rsid w:val="00A55F31"/>
    <w:rsid w:val="00A5637C"/>
    <w:rsid w:val="00A56735"/>
    <w:rsid w:val="00A567A7"/>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81D"/>
    <w:rsid w:val="00A66A5A"/>
    <w:rsid w:val="00A672A1"/>
    <w:rsid w:val="00A672AD"/>
    <w:rsid w:val="00A6736A"/>
    <w:rsid w:val="00A677C1"/>
    <w:rsid w:val="00A679C6"/>
    <w:rsid w:val="00A67A8E"/>
    <w:rsid w:val="00A67AC6"/>
    <w:rsid w:val="00A70A35"/>
    <w:rsid w:val="00A713B6"/>
    <w:rsid w:val="00A7141F"/>
    <w:rsid w:val="00A71AC9"/>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E1D"/>
    <w:rsid w:val="00A76FC0"/>
    <w:rsid w:val="00A770A5"/>
    <w:rsid w:val="00A7735F"/>
    <w:rsid w:val="00A77594"/>
    <w:rsid w:val="00A77960"/>
    <w:rsid w:val="00A77C0E"/>
    <w:rsid w:val="00A806D6"/>
    <w:rsid w:val="00A80915"/>
    <w:rsid w:val="00A80C32"/>
    <w:rsid w:val="00A80E52"/>
    <w:rsid w:val="00A8115F"/>
    <w:rsid w:val="00A81281"/>
    <w:rsid w:val="00A8135C"/>
    <w:rsid w:val="00A81633"/>
    <w:rsid w:val="00A8221B"/>
    <w:rsid w:val="00A82665"/>
    <w:rsid w:val="00A826A5"/>
    <w:rsid w:val="00A826CD"/>
    <w:rsid w:val="00A8282D"/>
    <w:rsid w:val="00A82DA1"/>
    <w:rsid w:val="00A831F0"/>
    <w:rsid w:val="00A834EC"/>
    <w:rsid w:val="00A8353F"/>
    <w:rsid w:val="00A83710"/>
    <w:rsid w:val="00A83BF1"/>
    <w:rsid w:val="00A83C06"/>
    <w:rsid w:val="00A83C5B"/>
    <w:rsid w:val="00A83DBD"/>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5A8"/>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7A"/>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D45"/>
    <w:rsid w:val="00B04F11"/>
    <w:rsid w:val="00B052E4"/>
    <w:rsid w:val="00B054CE"/>
    <w:rsid w:val="00B05688"/>
    <w:rsid w:val="00B060B4"/>
    <w:rsid w:val="00B06AF4"/>
    <w:rsid w:val="00B06C7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A17"/>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917"/>
    <w:rsid w:val="00B24E7D"/>
    <w:rsid w:val="00B24F49"/>
    <w:rsid w:val="00B254EC"/>
    <w:rsid w:val="00B254EE"/>
    <w:rsid w:val="00B25585"/>
    <w:rsid w:val="00B2564F"/>
    <w:rsid w:val="00B25993"/>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209"/>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576"/>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561"/>
    <w:rsid w:val="00B84979"/>
    <w:rsid w:val="00B8497F"/>
    <w:rsid w:val="00B84BE8"/>
    <w:rsid w:val="00B85BD7"/>
    <w:rsid w:val="00B85E03"/>
    <w:rsid w:val="00B85F67"/>
    <w:rsid w:val="00B86017"/>
    <w:rsid w:val="00B86051"/>
    <w:rsid w:val="00B860B0"/>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9F3"/>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035"/>
    <w:rsid w:val="00BB3355"/>
    <w:rsid w:val="00BB365A"/>
    <w:rsid w:val="00BB3BDC"/>
    <w:rsid w:val="00BB3DF1"/>
    <w:rsid w:val="00BB3F2A"/>
    <w:rsid w:val="00BB3F4C"/>
    <w:rsid w:val="00BB3F8F"/>
    <w:rsid w:val="00BB424D"/>
    <w:rsid w:val="00BB4A42"/>
    <w:rsid w:val="00BB5321"/>
    <w:rsid w:val="00BB55E4"/>
    <w:rsid w:val="00BB56F2"/>
    <w:rsid w:val="00BB56F3"/>
    <w:rsid w:val="00BB5C4C"/>
    <w:rsid w:val="00BB60F2"/>
    <w:rsid w:val="00BB61DC"/>
    <w:rsid w:val="00BB6431"/>
    <w:rsid w:val="00BB6472"/>
    <w:rsid w:val="00BB68A4"/>
    <w:rsid w:val="00BB6C81"/>
    <w:rsid w:val="00BB71EC"/>
    <w:rsid w:val="00BB723D"/>
    <w:rsid w:val="00BB724B"/>
    <w:rsid w:val="00BB7634"/>
    <w:rsid w:val="00BB768F"/>
    <w:rsid w:val="00BC16BF"/>
    <w:rsid w:val="00BC17BC"/>
    <w:rsid w:val="00BC18B2"/>
    <w:rsid w:val="00BC1A03"/>
    <w:rsid w:val="00BC1A99"/>
    <w:rsid w:val="00BC1CDD"/>
    <w:rsid w:val="00BC201A"/>
    <w:rsid w:val="00BC241F"/>
    <w:rsid w:val="00BC27E0"/>
    <w:rsid w:val="00BC2BC7"/>
    <w:rsid w:val="00BC2F45"/>
    <w:rsid w:val="00BC309B"/>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0803"/>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5171"/>
    <w:rsid w:val="00BE5519"/>
    <w:rsid w:val="00BE57B1"/>
    <w:rsid w:val="00BE5813"/>
    <w:rsid w:val="00BE63D5"/>
    <w:rsid w:val="00BE65B3"/>
    <w:rsid w:val="00BE6E95"/>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B69"/>
    <w:rsid w:val="00BF56A8"/>
    <w:rsid w:val="00BF5EDA"/>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CD7"/>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6FA7"/>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484"/>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2B"/>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2C3A"/>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4CA"/>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D53"/>
    <w:rsid w:val="00C7040D"/>
    <w:rsid w:val="00C70B8C"/>
    <w:rsid w:val="00C71468"/>
    <w:rsid w:val="00C71B89"/>
    <w:rsid w:val="00C723AF"/>
    <w:rsid w:val="00C7251B"/>
    <w:rsid w:val="00C72EF5"/>
    <w:rsid w:val="00C73213"/>
    <w:rsid w:val="00C73224"/>
    <w:rsid w:val="00C732C5"/>
    <w:rsid w:val="00C73302"/>
    <w:rsid w:val="00C7357D"/>
    <w:rsid w:val="00C73840"/>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2B3"/>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6DB"/>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022"/>
    <w:rsid w:val="00CB016A"/>
    <w:rsid w:val="00CB047F"/>
    <w:rsid w:val="00CB0C2A"/>
    <w:rsid w:val="00CB11BD"/>
    <w:rsid w:val="00CB1368"/>
    <w:rsid w:val="00CB1F2A"/>
    <w:rsid w:val="00CB2836"/>
    <w:rsid w:val="00CB2CC0"/>
    <w:rsid w:val="00CB2F65"/>
    <w:rsid w:val="00CB3A9C"/>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773"/>
    <w:rsid w:val="00CD3B2F"/>
    <w:rsid w:val="00CD3D0C"/>
    <w:rsid w:val="00CD3E10"/>
    <w:rsid w:val="00CD3F09"/>
    <w:rsid w:val="00CD3FAF"/>
    <w:rsid w:val="00CD430F"/>
    <w:rsid w:val="00CD492B"/>
    <w:rsid w:val="00CD58A4"/>
    <w:rsid w:val="00CD5C02"/>
    <w:rsid w:val="00CD5CF4"/>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8E9"/>
    <w:rsid w:val="00CE2E29"/>
    <w:rsid w:val="00CE3257"/>
    <w:rsid w:val="00CE37BB"/>
    <w:rsid w:val="00CE4004"/>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10"/>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5FF"/>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ACE"/>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2CC6"/>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AB8"/>
    <w:rsid w:val="00D80C93"/>
    <w:rsid w:val="00D80CCB"/>
    <w:rsid w:val="00D81143"/>
    <w:rsid w:val="00D812D3"/>
    <w:rsid w:val="00D81307"/>
    <w:rsid w:val="00D817FD"/>
    <w:rsid w:val="00D81AF1"/>
    <w:rsid w:val="00D81E9C"/>
    <w:rsid w:val="00D820F3"/>
    <w:rsid w:val="00D829AC"/>
    <w:rsid w:val="00D83401"/>
    <w:rsid w:val="00D838CD"/>
    <w:rsid w:val="00D83B14"/>
    <w:rsid w:val="00D83EE4"/>
    <w:rsid w:val="00D83F8C"/>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9C"/>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12D"/>
    <w:rsid w:val="00DB62A6"/>
    <w:rsid w:val="00DB650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B5F"/>
    <w:rsid w:val="00DC3E1F"/>
    <w:rsid w:val="00DC43CD"/>
    <w:rsid w:val="00DC452B"/>
    <w:rsid w:val="00DC4B72"/>
    <w:rsid w:val="00DC4CCD"/>
    <w:rsid w:val="00DC4D82"/>
    <w:rsid w:val="00DC4E9C"/>
    <w:rsid w:val="00DC522A"/>
    <w:rsid w:val="00DC522F"/>
    <w:rsid w:val="00DC5573"/>
    <w:rsid w:val="00DC560A"/>
    <w:rsid w:val="00DC574D"/>
    <w:rsid w:val="00DC588E"/>
    <w:rsid w:val="00DC5D44"/>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18"/>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B30"/>
    <w:rsid w:val="00DF4C07"/>
    <w:rsid w:val="00DF4DEA"/>
    <w:rsid w:val="00DF4F19"/>
    <w:rsid w:val="00DF5270"/>
    <w:rsid w:val="00DF5759"/>
    <w:rsid w:val="00DF6014"/>
    <w:rsid w:val="00DF6154"/>
    <w:rsid w:val="00DF6824"/>
    <w:rsid w:val="00DF7226"/>
    <w:rsid w:val="00DF7644"/>
    <w:rsid w:val="00DF77F3"/>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C8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E6F"/>
    <w:rsid w:val="00E212D3"/>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588"/>
    <w:rsid w:val="00E34F08"/>
    <w:rsid w:val="00E355A7"/>
    <w:rsid w:val="00E35F47"/>
    <w:rsid w:val="00E360A5"/>
    <w:rsid w:val="00E362BC"/>
    <w:rsid w:val="00E36679"/>
    <w:rsid w:val="00E368A3"/>
    <w:rsid w:val="00E36D92"/>
    <w:rsid w:val="00E377BF"/>
    <w:rsid w:val="00E37C25"/>
    <w:rsid w:val="00E40362"/>
    <w:rsid w:val="00E40DAE"/>
    <w:rsid w:val="00E41479"/>
    <w:rsid w:val="00E416D6"/>
    <w:rsid w:val="00E41A3E"/>
    <w:rsid w:val="00E41D2F"/>
    <w:rsid w:val="00E41DE5"/>
    <w:rsid w:val="00E4213C"/>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4E0"/>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66DD0"/>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0"/>
    <w:rsid w:val="00E843C5"/>
    <w:rsid w:val="00E84691"/>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3DF"/>
    <w:rsid w:val="00E924C7"/>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1A94"/>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20"/>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8"/>
    <w:rsid w:val="00ED3B7D"/>
    <w:rsid w:val="00ED3E6E"/>
    <w:rsid w:val="00ED4416"/>
    <w:rsid w:val="00ED45AE"/>
    <w:rsid w:val="00ED50C5"/>
    <w:rsid w:val="00ED5122"/>
    <w:rsid w:val="00ED54F7"/>
    <w:rsid w:val="00ED58F2"/>
    <w:rsid w:val="00ED68F8"/>
    <w:rsid w:val="00ED6C56"/>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7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6B"/>
    <w:rsid w:val="00EF7878"/>
    <w:rsid w:val="00EF7CE8"/>
    <w:rsid w:val="00EF7D81"/>
    <w:rsid w:val="00F000F0"/>
    <w:rsid w:val="00F00180"/>
    <w:rsid w:val="00F005AF"/>
    <w:rsid w:val="00F006E4"/>
    <w:rsid w:val="00F0078B"/>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32E"/>
    <w:rsid w:val="00F06B61"/>
    <w:rsid w:val="00F06C9F"/>
    <w:rsid w:val="00F06F02"/>
    <w:rsid w:val="00F07AA0"/>
    <w:rsid w:val="00F10437"/>
    <w:rsid w:val="00F10465"/>
    <w:rsid w:val="00F10864"/>
    <w:rsid w:val="00F108F5"/>
    <w:rsid w:val="00F10D5A"/>
    <w:rsid w:val="00F11189"/>
    <w:rsid w:val="00F1162A"/>
    <w:rsid w:val="00F1165E"/>
    <w:rsid w:val="00F11CF5"/>
    <w:rsid w:val="00F11D92"/>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6CA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52A"/>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05B"/>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29F"/>
    <w:rsid w:val="00F6433C"/>
    <w:rsid w:val="00F6474A"/>
    <w:rsid w:val="00F64966"/>
    <w:rsid w:val="00F64D52"/>
    <w:rsid w:val="00F64F9F"/>
    <w:rsid w:val="00F65933"/>
    <w:rsid w:val="00F660B8"/>
    <w:rsid w:val="00F664DA"/>
    <w:rsid w:val="00F669E3"/>
    <w:rsid w:val="00F675DD"/>
    <w:rsid w:val="00F67A85"/>
    <w:rsid w:val="00F67B1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DCD"/>
    <w:rsid w:val="00F74E5A"/>
    <w:rsid w:val="00F7564B"/>
    <w:rsid w:val="00F76337"/>
    <w:rsid w:val="00F763DF"/>
    <w:rsid w:val="00F766F0"/>
    <w:rsid w:val="00F76B74"/>
    <w:rsid w:val="00F7711B"/>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3B5F"/>
    <w:rsid w:val="00F84232"/>
    <w:rsid w:val="00F844F7"/>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AC0"/>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946"/>
    <w:rsid w:val="00F91CA2"/>
    <w:rsid w:val="00F91DAB"/>
    <w:rsid w:val="00F91DAC"/>
    <w:rsid w:val="00F92174"/>
    <w:rsid w:val="00F923DB"/>
    <w:rsid w:val="00F92725"/>
    <w:rsid w:val="00F9344F"/>
    <w:rsid w:val="00F93624"/>
    <w:rsid w:val="00F93770"/>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B08"/>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807"/>
    <w:rsid w:val="00FA6A4D"/>
    <w:rsid w:val="00FA6A8C"/>
    <w:rsid w:val="00FA6BCC"/>
    <w:rsid w:val="00FA6BD0"/>
    <w:rsid w:val="00FA6C40"/>
    <w:rsid w:val="00FA70DF"/>
    <w:rsid w:val="00FA7152"/>
    <w:rsid w:val="00FA7A20"/>
    <w:rsid w:val="00FA7AA6"/>
    <w:rsid w:val="00FA7C04"/>
    <w:rsid w:val="00FB0443"/>
    <w:rsid w:val="00FB114F"/>
    <w:rsid w:val="00FB11A4"/>
    <w:rsid w:val="00FB12AF"/>
    <w:rsid w:val="00FB1352"/>
    <w:rsid w:val="00FB15D5"/>
    <w:rsid w:val="00FB1694"/>
    <w:rsid w:val="00FB18E8"/>
    <w:rsid w:val="00FB19D8"/>
    <w:rsid w:val="00FB22E5"/>
    <w:rsid w:val="00FB25C1"/>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7FC"/>
    <w:rsid w:val="00FD091C"/>
    <w:rsid w:val="00FD0F85"/>
    <w:rsid w:val="00FD1088"/>
    <w:rsid w:val="00FD10D2"/>
    <w:rsid w:val="00FD111E"/>
    <w:rsid w:val="00FD14E4"/>
    <w:rsid w:val="00FD1EC5"/>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ED9"/>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448"/>
    <w:rsid w:val="00FF48E0"/>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DFD076D-90C0-451A-8505-20F274678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uiPriority w:val="99"/>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804153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3954080">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387001484">
          <w:marLeft w:val="360"/>
          <w:marRight w:val="0"/>
          <w:marTop w:val="200"/>
          <w:marBottom w:val="0"/>
          <w:divBdr>
            <w:top w:val="none" w:sz="0" w:space="0" w:color="auto"/>
            <w:left w:val="none" w:sz="0" w:space="0" w:color="auto"/>
            <w:bottom w:val="none" w:sz="0" w:space="0" w:color="auto"/>
            <w:right w:val="none" w:sz="0" w:space="0" w:color="auto"/>
          </w:divBdr>
        </w:div>
        <w:div w:id="462190836">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941907">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83592895">
      <w:bodyDiv w:val="1"/>
      <w:marLeft w:val="0"/>
      <w:marRight w:val="0"/>
      <w:marTop w:val="0"/>
      <w:marBottom w:val="0"/>
      <w:divBdr>
        <w:top w:val="none" w:sz="0" w:space="0" w:color="auto"/>
        <w:left w:val="none" w:sz="0" w:space="0" w:color="auto"/>
        <w:bottom w:val="none" w:sz="0" w:space="0" w:color="auto"/>
        <w:right w:val="none" w:sz="0" w:space="0" w:color="auto"/>
      </w:divBdr>
      <w:divsChild>
        <w:div w:id="56898566">
          <w:marLeft w:val="547"/>
          <w:marRight w:val="0"/>
          <w:marTop w:val="134"/>
          <w:marBottom w:val="0"/>
          <w:divBdr>
            <w:top w:val="none" w:sz="0" w:space="0" w:color="auto"/>
            <w:left w:val="none" w:sz="0" w:space="0" w:color="auto"/>
            <w:bottom w:val="none" w:sz="0" w:space="0" w:color="auto"/>
            <w:right w:val="none" w:sz="0" w:space="0" w:color="auto"/>
          </w:divBdr>
        </w:div>
        <w:div w:id="118108626">
          <w:marLeft w:val="1800"/>
          <w:marRight w:val="0"/>
          <w:marTop w:val="96"/>
          <w:marBottom w:val="0"/>
          <w:divBdr>
            <w:top w:val="none" w:sz="0" w:space="0" w:color="auto"/>
            <w:left w:val="none" w:sz="0" w:space="0" w:color="auto"/>
            <w:bottom w:val="none" w:sz="0" w:space="0" w:color="auto"/>
            <w:right w:val="none" w:sz="0" w:space="0" w:color="auto"/>
          </w:divBdr>
        </w:div>
        <w:div w:id="198667860">
          <w:marLeft w:val="1800"/>
          <w:marRight w:val="0"/>
          <w:marTop w:val="96"/>
          <w:marBottom w:val="0"/>
          <w:divBdr>
            <w:top w:val="none" w:sz="0" w:space="0" w:color="auto"/>
            <w:left w:val="none" w:sz="0" w:space="0" w:color="auto"/>
            <w:bottom w:val="none" w:sz="0" w:space="0" w:color="auto"/>
            <w:right w:val="none" w:sz="0" w:space="0" w:color="auto"/>
          </w:divBdr>
        </w:div>
        <w:div w:id="560559810">
          <w:marLeft w:val="1166"/>
          <w:marRight w:val="0"/>
          <w:marTop w:val="115"/>
          <w:marBottom w:val="0"/>
          <w:divBdr>
            <w:top w:val="none" w:sz="0" w:space="0" w:color="auto"/>
            <w:left w:val="none" w:sz="0" w:space="0" w:color="auto"/>
            <w:bottom w:val="none" w:sz="0" w:space="0" w:color="auto"/>
            <w:right w:val="none" w:sz="0" w:space="0" w:color="auto"/>
          </w:divBdr>
        </w:div>
        <w:div w:id="1294017604">
          <w:marLeft w:val="547"/>
          <w:marRight w:val="0"/>
          <w:marTop w:val="134"/>
          <w:marBottom w:val="0"/>
          <w:divBdr>
            <w:top w:val="none" w:sz="0" w:space="0" w:color="auto"/>
            <w:left w:val="none" w:sz="0" w:space="0" w:color="auto"/>
            <w:bottom w:val="none" w:sz="0" w:space="0" w:color="auto"/>
            <w:right w:val="none" w:sz="0" w:space="0" w:color="auto"/>
          </w:divBdr>
        </w:div>
        <w:div w:id="1372077162">
          <w:marLeft w:val="1166"/>
          <w:marRight w:val="0"/>
          <w:marTop w:val="115"/>
          <w:marBottom w:val="0"/>
          <w:divBdr>
            <w:top w:val="none" w:sz="0" w:space="0" w:color="auto"/>
            <w:left w:val="none" w:sz="0" w:space="0" w:color="auto"/>
            <w:bottom w:val="none" w:sz="0" w:space="0" w:color="auto"/>
            <w:right w:val="none" w:sz="0" w:space="0" w:color="auto"/>
          </w:divBdr>
        </w:div>
        <w:div w:id="1946812587">
          <w:marLeft w:val="547"/>
          <w:marRight w:val="0"/>
          <w:marTop w:val="134"/>
          <w:marBottom w:val="0"/>
          <w:divBdr>
            <w:top w:val="none" w:sz="0" w:space="0" w:color="auto"/>
            <w:left w:val="none" w:sz="0" w:space="0" w:color="auto"/>
            <w:bottom w:val="none" w:sz="0" w:space="0" w:color="auto"/>
            <w:right w:val="none" w:sz="0" w:space="0" w:color="auto"/>
          </w:divBdr>
        </w:div>
        <w:div w:id="1996715352">
          <w:marLeft w:val="1800"/>
          <w:marRight w:val="0"/>
          <w:marTop w:val="96"/>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914196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6534816">
      <w:bodyDiv w:val="1"/>
      <w:marLeft w:val="0"/>
      <w:marRight w:val="0"/>
      <w:marTop w:val="0"/>
      <w:marBottom w:val="0"/>
      <w:divBdr>
        <w:top w:val="none" w:sz="0" w:space="0" w:color="auto"/>
        <w:left w:val="none" w:sz="0" w:space="0" w:color="auto"/>
        <w:bottom w:val="none" w:sz="0" w:space="0" w:color="auto"/>
        <w:right w:val="none" w:sz="0" w:space="0" w:color="auto"/>
      </w:divBdr>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084036">
      <w:bodyDiv w:val="1"/>
      <w:marLeft w:val="0"/>
      <w:marRight w:val="0"/>
      <w:marTop w:val="0"/>
      <w:marBottom w:val="0"/>
      <w:divBdr>
        <w:top w:val="none" w:sz="0" w:space="0" w:color="auto"/>
        <w:left w:val="none" w:sz="0" w:space="0" w:color="auto"/>
        <w:bottom w:val="none" w:sz="0" w:space="0" w:color="auto"/>
        <w:right w:val="none" w:sz="0" w:space="0" w:color="auto"/>
      </w:divBdr>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09633431">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44049460">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3642364">
      <w:bodyDiv w:val="1"/>
      <w:marLeft w:val="0"/>
      <w:marRight w:val="0"/>
      <w:marTop w:val="0"/>
      <w:marBottom w:val="0"/>
      <w:divBdr>
        <w:top w:val="none" w:sz="0" w:space="0" w:color="auto"/>
        <w:left w:val="none" w:sz="0" w:space="0" w:color="auto"/>
        <w:bottom w:val="none" w:sz="0" w:space="0" w:color="auto"/>
        <w:right w:val="none" w:sz="0" w:space="0" w:color="auto"/>
      </w:divBdr>
      <w:divsChild>
        <w:div w:id="1295335827">
          <w:marLeft w:val="360"/>
          <w:marRight w:val="0"/>
          <w:marTop w:val="9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4045409">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723364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122035">
      <w:bodyDiv w:val="1"/>
      <w:marLeft w:val="0"/>
      <w:marRight w:val="0"/>
      <w:marTop w:val="0"/>
      <w:marBottom w:val="0"/>
      <w:divBdr>
        <w:top w:val="none" w:sz="0" w:space="0" w:color="auto"/>
        <w:left w:val="none" w:sz="0" w:space="0" w:color="auto"/>
        <w:bottom w:val="none" w:sz="0" w:space="0" w:color="auto"/>
        <w:right w:val="none" w:sz="0" w:space="0" w:color="auto"/>
      </w:divBdr>
    </w:div>
    <w:div w:id="137831577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795098855">
          <w:marLeft w:val="1080"/>
          <w:marRight w:val="0"/>
          <w:marTop w:val="100"/>
          <w:marBottom w:val="0"/>
          <w:divBdr>
            <w:top w:val="none" w:sz="0" w:space="0" w:color="auto"/>
            <w:left w:val="none" w:sz="0" w:space="0" w:color="auto"/>
            <w:bottom w:val="none" w:sz="0" w:space="0" w:color="auto"/>
            <w:right w:val="none" w:sz="0" w:space="0" w:color="auto"/>
          </w:divBdr>
        </w:div>
        <w:div w:id="832186116">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083428">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3737519">
      <w:bodyDiv w:val="1"/>
      <w:marLeft w:val="0"/>
      <w:marRight w:val="0"/>
      <w:marTop w:val="0"/>
      <w:marBottom w:val="0"/>
      <w:divBdr>
        <w:top w:val="none" w:sz="0" w:space="0" w:color="auto"/>
        <w:left w:val="none" w:sz="0" w:space="0" w:color="auto"/>
        <w:bottom w:val="none" w:sz="0" w:space="0" w:color="auto"/>
        <w:right w:val="none" w:sz="0" w:space="0" w:color="auto"/>
      </w:divBdr>
    </w:div>
    <w:div w:id="1504927865">
      <w:bodyDiv w:val="1"/>
      <w:marLeft w:val="0"/>
      <w:marRight w:val="0"/>
      <w:marTop w:val="0"/>
      <w:marBottom w:val="0"/>
      <w:divBdr>
        <w:top w:val="none" w:sz="0" w:space="0" w:color="auto"/>
        <w:left w:val="none" w:sz="0" w:space="0" w:color="auto"/>
        <w:bottom w:val="none" w:sz="0" w:space="0" w:color="auto"/>
        <w:right w:val="none" w:sz="0" w:space="0" w:color="auto"/>
      </w:divBdr>
    </w:div>
    <w:div w:id="1517571807">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737824362">
          <w:marLeft w:val="1080"/>
          <w:marRight w:val="0"/>
          <w:marTop w:val="100"/>
          <w:marBottom w:val="0"/>
          <w:divBdr>
            <w:top w:val="none" w:sz="0" w:space="0" w:color="auto"/>
            <w:left w:val="none" w:sz="0" w:space="0" w:color="auto"/>
            <w:bottom w:val="none" w:sz="0" w:space="0" w:color="auto"/>
            <w:right w:val="none" w:sz="0" w:space="0" w:color="auto"/>
          </w:divBdr>
        </w:div>
        <w:div w:id="1877739949">
          <w:marLeft w:val="360"/>
          <w:marRight w:val="0"/>
          <w:marTop w:val="2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72077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47264869">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35299094">
      <w:bodyDiv w:val="1"/>
      <w:marLeft w:val="0"/>
      <w:marRight w:val="0"/>
      <w:marTop w:val="0"/>
      <w:marBottom w:val="0"/>
      <w:divBdr>
        <w:top w:val="none" w:sz="0" w:space="0" w:color="auto"/>
        <w:left w:val="none" w:sz="0" w:space="0" w:color="auto"/>
        <w:bottom w:val="none" w:sz="0" w:space="0" w:color="auto"/>
        <w:right w:val="none" w:sz="0" w:space="0" w:color="auto"/>
      </w:divBdr>
      <w:divsChild>
        <w:div w:id="1942685155">
          <w:marLeft w:val="360"/>
          <w:marRight w:val="0"/>
          <w:marTop w:val="9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58762871">
      <w:bodyDiv w:val="1"/>
      <w:marLeft w:val="0"/>
      <w:marRight w:val="0"/>
      <w:marTop w:val="0"/>
      <w:marBottom w:val="0"/>
      <w:divBdr>
        <w:top w:val="none" w:sz="0" w:space="0" w:color="auto"/>
        <w:left w:val="none" w:sz="0" w:space="0" w:color="auto"/>
        <w:bottom w:val="none" w:sz="0" w:space="0" w:color="auto"/>
        <w:right w:val="none" w:sz="0" w:space="0" w:color="auto"/>
      </w:divBdr>
    </w:div>
    <w:div w:id="1863127215">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23135929">
          <w:marLeft w:val="1080"/>
          <w:marRight w:val="0"/>
          <w:marTop w:val="1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1567493946">
          <w:marLeft w:val="360"/>
          <w:marRight w:val="0"/>
          <w:marTop w:val="2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79844170">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946230538">
          <w:marLeft w:val="1166"/>
          <w:marRight w:val="0"/>
          <w:marTop w:val="115"/>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2117092090">
          <w:marLeft w:val="547"/>
          <w:marRight w:val="0"/>
          <w:marTop w:val="130"/>
          <w:marBottom w:val="0"/>
          <w:divBdr>
            <w:top w:val="none" w:sz="0" w:space="0" w:color="auto"/>
            <w:left w:val="none" w:sz="0" w:space="0" w:color="auto"/>
            <w:bottom w:val="none" w:sz="0" w:space="0" w:color="auto"/>
            <w:right w:val="none" w:sz="0" w:space="0" w:color="auto"/>
          </w:divBdr>
        </w:div>
      </w:divsChild>
    </w:div>
    <w:div w:id="2113471968">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4858824">
      <w:bodyDiv w:val="1"/>
      <w:marLeft w:val="0"/>
      <w:marRight w:val="0"/>
      <w:marTop w:val="0"/>
      <w:marBottom w:val="0"/>
      <w:divBdr>
        <w:top w:val="none" w:sz="0" w:space="0" w:color="auto"/>
        <w:left w:val="none" w:sz="0" w:space="0" w:color="auto"/>
        <w:bottom w:val="none" w:sz="0" w:space="0" w:color="auto"/>
        <w:right w:val="none" w:sz="0" w:space="0" w:color="auto"/>
      </w:divBdr>
    </w:div>
    <w:div w:id="2134862285">
      <w:bodyDiv w:val="1"/>
      <w:marLeft w:val="0"/>
      <w:marRight w:val="0"/>
      <w:marTop w:val="0"/>
      <w:marBottom w:val="0"/>
      <w:divBdr>
        <w:top w:val="none" w:sz="0" w:space="0" w:color="auto"/>
        <w:left w:val="none" w:sz="0" w:space="0" w:color="auto"/>
        <w:bottom w:val="none" w:sz="0" w:space="0" w:color="auto"/>
        <w:right w:val="none" w:sz="0" w:space="0" w:color="auto"/>
      </w:divBdr>
      <w:divsChild>
        <w:div w:id="786967201">
          <w:marLeft w:val="360"/>
          <w:marRight w:val="0"/>
          <w:marTop w:val="9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36017F2-E4A1-4D31-9E25-D14BF8539620}">
  <ds:schemaRefs>
    <ds:schemaRef ds:uri="http://schemas.openxmlformats.org/officeDocument/2006/bibliography"/>
  </ds:schemaRefs>
</ds:datastoreItem>
</file>

<file path=customXml/itemProps5.xml><?xml version="1.0" encoding="utf-8"?>
<ds:datastoreItem xmlns:ds="http://schemas.openxmlformats.org/officeDocument/2006/customXml" ds:itemID="{739402B3-B808-418B-A44C-DE906109D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6541</TotalTime>
  <Pages>5</Pages>
  <Words>2034</Words>
  <Characters>10076</Characters>
  <Application>Microsoft Office Word</Application>
  <DocSecurity>0</DocSecurity>
  <Lines>476</Lines>
  <Paragraphs>253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Li, Qiming</cp:lastModifiedBy>
  <cp:revision>60</cp:revision>
  <cp:lastPrinted>2016-03-30T01:01:00Z</cp:lastPrinted>
  <dcterms:created xsi:type="dcterms:W3CDTF">2018-06-18T21:04:00Z</dcterms:created>
  <dcterms:modified xsi:type="dcterms:W3CDTF">2019-02-15T05:58:00Z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e87226da-c32e-4471-8d03-3324e0838695</vt:lpwstr>
  </property>
  <property fmtid="{D5CDD505-2E9C-101B-9397-08002B2CF9AE}" pid="4" name="CTP_TimeStamp">
    <vt:lpwstr>2019-02-15 05:58:54Z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